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CB08" w14:textId="24FD9CD9" w:rsidR="00190FB0" w:rsidRPr="009B3477" w:rsidRDefault="00190FB0" w:rsidP="009B3477">
      <w:pPr>
        <w:spacing w:after="0" w:line="240" w:lineRule="auto"/>
        <w:rPr>
          <w:b/>
          <w:bCs/>
        </w:rPr>
      </w:pPr>
      <w:r w:rsidRPr="009B3477">
        <w:rPr>
          <w:b/>
          <w:bCs/>
        </w:rPr>
        <w:t>Job Analysis</w:t>
      </w:r>
      <w:r w:rsidR="00E31E65">
        <w:rPr>
          <w:b/>
          <w:bCs/>
        </w:rPr>
        <w:t xml:space="preserve"> Document</w:t>
      </w:r>
      <w:r w:rsidRPr="009B3477">
        <w:rPr>
          <w:b/>
          <w:bCs/>
        </w:rPr>
        <w:t xml:space="preserve">: </w:t>
      </w:r>
      <w:r w:rsidR="00E31E65">
        <w:rPr>
          <w:b/>
          <w:bCs/>
        </w:rPr>
        <w:t xml:space="preserve">Brookbush Institute </w:t>
      </w:r>
      <w:r w:rsidRPr="009B3477">
        <w:rPr>
          <w:b/>
          <w:bCs/>
        </w:rPr>
        <w:t>Certified Personal Trainer (CPT)</w:t>
      </w:r>
    </w:p>
    <w:p w14:paraId="04B9C6A9" w14:textId="3F8A0F32" w:rsidR="00346F11" w:rsidRPr="009B3477" w:rsidRDefault="00E31E65" w:rsidP="009B3477">
      <w:pPr>
        <w:spacing w:after="0" w:line="240" w:lineRule="auto"/>
        <w:rPr>
          <w:b/>
          <w:bCs/>
        </w:rPr>
      </w:pPr>
      <w:r>
        <w:rPr>
          <w:b/>
          <w:bCs/>
        </w:rPr>
        <w:t>Systematic Review of</w:t>
      </w:r>
      <w:r w:rsidR="00346F11" w:rsidRPr="009B3477">
        <w:rPr>
          <w:b/>
          <w:bCs/>
        </w:rPr>
        <w:t xml:space="preserve"> Job Task Analysis</w:t>
      </w:r>
      <w:r>
        <w:rPr>
          <w:b/>
          <w:bCs/>
        </w:rPr>
        <w:t xml:space="preserve"> </w:t>
      </w:r>
      <w:r w:rsidR="0014287E">
        <w:rPr>
          <w:b/>
          <w:bCs/>
        </w:rPr>
        <w:t xml:space="preserve">of Previous NCCA-accredited CPT </w:t>
      </w:r>
      <w:r>
        <w:rPr>
          <w:b/>
          <w:bCs/>
        </w:rPr>
        <w:t>Exam Providers</w:t>
      </w:r>
    </w:p>
    <w:p w14:paraId="18016378" w14:textId="6D59319A" w:rsidR="00190FB0" w:rsidRPr="009B3477" w:rsidRDefault="00190FB0" w:rsidP="009B3477">
      <w:pPr>
        <w:spacing w:after="0" w:line="240" w:lineRule="auto"/>
        <w:rPr>
          <w:b/>
          <w:bCs/>
        </w:rPr>
      </w:pPr>
      <w:r w:rsidRPr="009B3477">
        <w:rPr>
          <w:b/>
          <w:bCs/>
        </w:rPr>
        <w:t>Title: Personal Trainer (CPT)</w:t>
      </w:r>
    </w:p>
    <w:p w14:paraId="3B20167D" w14:textId="77777777" w:rsidR="00DF142C" w:rsidRDefault="00DF142C" w:rsidP="00190FB0">
      <w:pPr>
        <w:rPr>
          <w:b/>
          <w:bCs/>
        </w:rPr>
      </w:pPr>
    </w:p>
    <w:p w14:paraId="5AEFDC63" w14:textId="675C75A2" w:rsidR="00682428" w:rsidRDefault="00682428" w:rsidP="00190FB0">
      <w:pPr>
        <w:rPr>
          <w:b/>
          <w:bCs/>
        </w:rPr>
      </w:pPr>
      <w:r>
        <w:rPr>
          <w:b/>
          <w:bCs/>
        </w:rPr>
        <w:t>Summary:</w:t>
      </w:r>
    </w:p>
    <w:p w14:paraId="1C4D30A8" w14:textId="77777777" w:rsidR="00682428" w:rsidRPr="00317561" w:rsidRDefault="00682428" w:rsidP="003E1B1E">
      <w:pPr>
        <w:spacing w:after="0" w:line="240" w:lineRule="auto"/>
        <w:ind w:left="360"/>
        <w:rPr>
          <w:b/>
          <w:bCs/>
        </w:rPr>
      </w:pPr>
      <w:r w:rsidRPr="00317561">
        <w:rPr>
          <w:b/>
          <w:bCs/>
        </w:rPr>
        <w:t>Topic Domains</w:t>
      </w:r>
    </w:p>
    <w:p w14:paraId="585055D3" w14:textId="60699867" w:rsidR="00682428" w:rsidRPr="00794FC1" w:rsidRDefault="00682428" w:rsidP="00682428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>Domain 1: Functional Anatomy and Muscle Physiology (3</w:t>
      </w:r>
      <w:r w:rsidR="005C2468">
        <w:t>2</w:t>
      </w:r>
      <w:r w:rsidRPr="00794FC1">
        <w:t>%)</w:t>
      </w:r>
    </w:p>
    <w:p w14:paraId="4A3434EF" w14:textId="77777777" w:rsidR="00794FC1" w:rsidRPr="00794FC1" w:rsidRDefault="00682428" w:rsidP="00794FC1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>Domain 2: Exercise Selection, Assessment, Cueing, Progression, and Regression (30%)</w:t>
      </w:r>
    </w:p>
    <w:p w14:paraId="77FA6C7E" w14:textId="3C8EADA8" w:rsidR="00794FC1" w:rsidRPr="00794FC1" w:rsidRDefault="00796175" w:rsidP="00794FC1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>Domain 3: Acute Variables, Program Design, Training Goals, and Adaptations</w:t>
      </w:r>
      <w:r w:rsidR="005C2468">
        <w:t xml:space="preserve"> (28%)</w:t>
      </w:r>
    </w:p>
    <w:p w14:paraId="4FC788D3" w14:textId="0F8FCDCA" w:rsidR="00796175" w:rsidRPr="00794FC1" w:rsidRDefault="00796175" w:rsidP="00796175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 xml:space="preserve">Domain 4: Additional </w:t>
      </w:r>
      <w:r w:rsidR="006A1013">
        <w:t>Topics</w:t>
      </w:r>
      <w:r w:rsidR="004252DC">
        <w:t xml:space="preserve"> (</w:t>
      </w:r>
      <w:r w:rsidR="005C2468">
        <w:t>10</w:t>
      </w:r>
      <w:r w:rsidR="004252DC">
        <w:t>%)</w:t>
      </w:r>
    </w:p>
    <w:p w14:paraId="1B5FCFE9" w14:textId="77777777" w:rsidR="00682428" w:rsidRDefault="00682428" w:rsidP="00682428">
      <w:pPr>
        <w:spacing w:after="0" w:line="240" w:lineRule="auto"/>
      </w:pPr>
    </w:p>
    <w:p w14:paraId="45B7DB9C" w14:textId="77777777" w:rsidR="00682428" w:rsidRPr="003E1B1E" w:rsidRDefault="00682428" w:rsidP="003E1B1E">
      <w:pPr>
        <w:spacing w:after="0" w:line="240" w:lineRule="auto"/>
        <w:rPr>
          <w:b/>
          <w:bCs/>
        </w:rPr>
      </w:pPr>
      <w:r w:rsidRPr="003E1B1E">
        <w:rPr>
          <w:b/>
          <w:bCs/>
        </w:rPr>
        <w:t>CPT Exam Blueprint</w:t>
      </w:r>
    </w:p>
    <w:p w14:paraId="3970D1D4" w14:textId="77777777" w:rsidR="00682428" w:rsidRPr="009B3477" w:rsidRDefault="00682428" w:rsidP="003E1B1E">
      <w:pPr>
        <w:spacing w:after="0" w:line="240" w:lineRule="auto"/>
        <w:ind w:left="720"/>
      </w:pPr>
      <w:r w:rsidRPr="009B3477">
        <w:t>• 120 total exam questions</w:t>
      </w:r>
    </w:p>
    <w:p w14:paraId="382E89E8" w14:textId="77777777" w:rsidR="00682428" w:rsidRPr="009B3477" w:rsidRDefault="00682428" w:rsidP="003E1B1E">
      <w:pPr>
        <w:spacing w:after="0" w:line="240" w:lineRule="auto"/>
        <w:ind w:left="720"/>
      </w:pPr>
      <w:r w:rsidRPr="009B3477">
        <w:t>• 100 scored questions</w:t>
      </w:r>
    </w:p>
    <w:p w14:paraId="6C6D6597" w14:textId="77777777" w:rsidR="00682428" w:rsidRPr="009B3477" w:rsidRDefault="00682428" w:rsidP="003E1B1E">
      <w:pPr>
        <w:spacing w:after="0" w:line="240" w:lineRule="auto"/>
        <w:ind w:left="720"/>
      </w:pPr>
      <w:r w:rsidRPr="009B3477">
        <w:t>• 20 pre-test questions (not scored)</w:t>
      </w:r>
    </w:p>
    <w:p w14:paraId="3BDF49AB" w14:textId="77777777" w:rsidR="00682428" w:rsidRPr="009B3477" w:rsidRDefault="00682428" w:rsidP="003E1B1E">
      <w:pPr>
        <w:spacing w:after="0" w:line="240" w:lineRule="auto"/>
        <w:ind w:left="720"/>
      </w:pPr>
      <w:r w:rsidRPr="009B3477">
        <w:t>• Passing/cut score = 70 out of 100 possibl</w:t>
      </w:r>
      <w:r>
        <w:t>e</w:t>
      </w:r>
    </w:p>
    <w:p w14:paraId="0019E9AF" w14:textId="77777777" w:rsidR="00682428" w:rsidRPr="009B3477" w:rsidRDefault="00682428" w:rsidP="003E1B1E">
      <w:pPr>
        <w:spacing w:after="0" w:line="240" w:lineRule="auto"/>
        <w:ind w:left="720"/>
      </w:pPr>
      <w:r w:rsidRPr="009B3477">
        <w:t>• 4-option multiple choice</w:t>
      </w:r>
    </w:p>
    <w:p w14:paraId="7D2699C4" w14:textId="77777777" w:rsidR="00682428" w:rsidRPr="009B3477" w:rsidRDefault="00682428" w:rsidP="003E1B1E">
      <w:pPr>
        <w:spacing w:after="0" w:line="240" w:lineRule="auto"/>
        <w:ind w:left="720"/>
      </w:pPr>
      <w:r w:rsidRPr="009B3477">
        <w:t>• Computer-based testing</w:t>
      </w:r>
      <w:r>
        <w:t xml:space="preserve"> (Testing center and online options)</w:t>
      </w:r>
    </w:p>
    <w:p w14:paraId="4F50C78A" w14:textId="598C52AB" w:rsidR="00682428" w:rsidRPr="003E1B1E" w:rsidRDefault="00682428" w:rsidP="003E1B1E">
      <w:pPr>
        <w:spacing w:after="0" w:line="240" w:lineRule="auto"/>
        <w:ind w:left="720"/>
      </w:pPr>
      <w:r w:rsidRPr="009B3477">
        <w:t xml:space="preserve">• </w:t>
      </w:r>
      <w:r w:rsidR="006A1013">
        <w:t>2</w:t>
      </w:r>
      <w:r>
        <w:t>-hour</w:t>
      </w:r>
      <w:r w:rsidRPr="009B3477">
        <w:t xml:space="preserve"> exam session</w:t>
      </w:r>
    </w:p>
    <w:p w14:paraId="5664C23A" w14:textId="77777777" w:rsidR="00682428" w:rsidRDefault="00682428" w:rsidP="00190FB0">
      <w:pPr>
        <w:spacing w:after="0" w:line="240" w:lineRule="auto"/>
        <w:rPr>
          <w:b/>
          <w:bCs/>
          <w:i/>
          <w:iCs/>
        </w:rPr>
      </w:pPr>
    </w:p>
    <w:p w14:paraId="34F31FA3" w14:textId="77777777" w:rsidR="003E1B1E" w:rsidRDefault="003E1B1E" w:rsidP="00190FB0">
      <w:pPr>
        <w:spacing w:after="0" w:line="240" w:lineRule="auto"/>
        <w:rPr>
          <w:b/>
          <w:bCs/>
          <w:i/>
          <w:iCs/>
        </w:rPr>
      </w:pPr>
    </w:p>
    <w:p w14:paraId="0BD94C84" w14:textId="5DF8392D" w:rsidR="00190FB0" w:rsidRPr="009B3477" w:rsidRDefault="003E1B1E" w:rsidP="00190FB0">
      <w:pPr>
        <w:spacing w:after="0" w:line="240" w:lineRule="auto"/>
      </w:pPr>
      <w:r>
        <w:rPr>
          <w:b/>
          <w:bCs/>
        </w:rPr>
        <w:t>Defining Personal Training</w:t>
      </w:r>
      <w:r w:rsidR="00190FB0" w:rsidRPr="009B3477">
        <w:t xml:space="preserve"> </w:t>
      </w:r>
    </w:p>
    <w:p w14:paraId="166CC858" w14:textId="4C44DA42" w:rsidR="00EA16DD" w:rsidRDefault="00190FB0" w:rsidP="00124FD9">
      <w:pPr>
        <w:spacing w:after="0" w:line="240" w:lineRule="auto"/>
      </w:pPr>
      <w:r w:rsidRPr="009B3477">
        <w:t xml:space="preserve">Personal trainers are fitness professionals responsible for designing and implementing personalized exercise programs </w:t>
      </w:r>
      <w:r w:rsidR="004C3C97">
        <w:t xml:space="preserve">to </w:t>
      </w:r>
      <w:r w:rsidR="00ED2119">
        <w:t xml:space="preserve">aid </w:t>
      </w:r>
      <w:r w:rsidR="00627FB4">
        <w:t>individuals</w:t>
      </w:r>
      <w:r w:rsidR="00ED2119">
        <w:t xml:space="preserve"> in achieving</w:t>
      </w:r>
      <w:r w:rsidR="004C3C97">
        <w:t xml:space="preserve"> </w:t>
      </w:r>
      <w:r w:rsidR="00627FB4">
        <w:t xml:space="preserve">their </w:t>
      </w:r>
      <w:r w:rsidRPr="009B3477">
        <w:t>fitness goal</w:t>
      </w:r>
      <w:r w:rsidR="00E73A23">
        <w:t>s</w:t>
      </w:r>
      <w:r w:rsidRPr="009B3477">
        <w:t xml:space="preserve">. </w:t>
      </w:r>
      <w:r w:rsidR="000646F9">
        <w:t>Personal trainers</w:t>
      </w:r>
      <w:r w:rsidRPr="009B3477">
        <w:t xml:space="preserve"> work closely with clients to assess their fitness </w:t>
      </w:r>
      <w:r w:rsidR="00601741">
        <w:t>levels</w:t>
      </w:r>
      <w:r w:rsidRPr="009B3477">
        <w:t xml:space="preserve">, set realistic goals, and provide guidance and motivation throughout the </w:t>
      </w:r>
      <w:r w:rsidR="007C3FDC">
        <w:t>fitness training</w:t>
      </w:r>
      <w:r w:rsidRPr="009B3477">
        <w:t xml:space="preserve"> experience</w:t>
      </w:r>
      <w:r w:rsidR="00346F11" w:rsidRPr="009B3477">
        <w:t xml:space="preserve">. </w:t>
      </w:r>
      <w:r w:rsidR="005101B8">
        <w:t>Most of</w:t>
      </w:r>
      <w:r w:rsidR="00E73A23">
        <w:t xml:space="preserve"> the trainer/client interaction is spent instructing the client while “working out,” including selecting exercises, teaching exercises,</w:t>
      </w:r>
      <w:r w:rsidR="005101B8">
        <w:t xml:space="preserve"> cu</w:t>
      </w:r>
      <w:r w:rsidR="008A55AA">
        <w:t>ing form for ideal exercise performance</w:t>
      </w:r>
      <w:r w:rsidR="00E73A23">
        <w:t>, progressing and regressing exercises</w:t>
      </w:r>
      <w:r w:rsidR="005101B8">
        <w:t>,</w:t>
      </w:r>
      <w:r w:rsidR="00FD6BB1">
        <w:t xml:space="preserve"> </w:t>
      </w:r>
      <w:r w:rsidR="005101B8">
        <w:t xml:space="preserve">adjusting acute variables </w:t>
      </w:r>
      <w:r w:rsidR="00E73A23">
        <w:t>(reps, load, sets/exercise, etc.)</w:t>
      </w:r>
      <w:r w:rsidR="005101B8">
        <w:t xml:space="preserve"> to </w:t>
      </w:r>
      <w:r w:rsidR="00FD6BB1">
        <w:t xml:space="preserve">optimize </w:t>
      </w:r>
      <w:r w:rsidR="00B208A5">
        <w:t>adaptations</w:t>
      </w:r>
      <w:r w:rsidR="00FD6BB1">
        <w:t xml:space="preserve"> (with a lower risk of injury), and discuss</w:t>
      </w:r>
      <w:r w:rsidR="0033490B">
        <w:t>ing</w:t>
      </w:r>
      <w:r w:rsidR="00FD6BB1">
        <w:t xml:space="preserve"> longer-term program design to </w:t>
      </w:r>
      <w:r w:rsidR="005101B8">
        <w:t>ensure optimal outcomes</w:t>
      </w:r>
      <w:r w:rsidR="00FD6BB1">
        <w:t xml:space="preserve">. </w:t>
      </w:r>
      <w:r w:rsidR="00EA16DD">
        <w:t xml:space="preserve">Additionally, the selection of client-appropriate exercise and acute variables, </w:t>
      </w:r>
      <w:r w:rsidR="0033490B">
        <w:t xml:space="preserve">cuing optimal form, </w:t>
      </w:r>
      <w:r w:rsidR="00EA16DD">
        <w:t xml:space="preserve">and progressively and appropriately increasing exercise </w:t>
      </w:r>
      <w:r w:rsidR="0033490B">
        <w:t xml:space="preserve">intensity </w:t>
      </w:r>
      <w:r w:rsidR="00EA16DD">
        <w:t>may significantly reduce the risk of musculoskeletal injury</w:t>
      </w:r>
      <w:r w:rsidR="0033490B">
        <w:t xml:space="preserve"> during </w:t>
      </w:r>
      <w:r w:rsidR="0033490B" w:rsidRPr="009B3477">
        <w:t xml:space="preserve">the </w:t>
      </w:r>
      <w:r w:rsidR="0033490B">
        <w:t>fitness training</w:t>
      </w:r>
      <w:r w:rsidR="0033490B" w:rsidRPr="009B3477">
        <w:t xml:space="preserve"> experience</w:t>
      </w:r>
      <w:r w:rsidR="0033490B">
        <w:t>.</w:t>
      </w:r>
    </w:p>
    <w:p w14:paraId="6617BAF0" w14:textId="77777777" w:rsidR="00190FB0" w:rsidRPr="009B3477" w:rsidRDefault="00190FB0" w:rsidP="007C3FDC">
      <w:pPr>
        <w:spacing w:after="0" w:line="240" w:lineRule="auto"/>
      </w:pPr>
    </w:p>
    <w:p w14:paraId="2F7AA16E" w14:textId="77777777" w:rsidR="00190FB0" w:rsidRPr="009B3477" w:rsidRDefault="00190FB0" w:rsidP="00190FB0">
      <w:pPr>
        <w:spacing w:after="0" w:line="240" w:lineRule="auto"/>
      </w:pPr>
      <w:r w:rsidRPr="009B3477">
        <w:rPr>
          <w:b/>
          <w:bCs/>
          <w:i/>
          <w:iCs/>
        </w:rPr>
        <w:t>Validation of Essential Job Tasks:</w:t>
      </w:r>
      <w:r w:rsidRPr="009B3477">
        <w:t xml:space="preserve"> </w:t>
      </w:r>
    </w:p>
    <w:p w14:paraId="1D9039FB" w14:textId="037CD834" w:rsidR="009B1217" w:rsidRDefault="00021C77" w:rsidP="00124FD9">
      <w:pPr>
        <w:spacing w:after="0" w:line="240" w:lineRule="auto"/>
      </w:pPr>
      <w:r>
        <w:t>Most of the trainer/client interaction is spent instructing the client while “working out”</w:t>
      </w:r>
      <w:r w:rsidR="0074448B">
        <w:t xml:space="preserve">. </w:t>
      </w:r>
      <w:r w:rsidR="00CB0247">
        <w:t>T</w:t>
      </w:r>
      <w:r>
        <w:t>h</w:t>
      </w:r>
      <w:r w:rsidR="00CB0247">
        <w:t xml:space="preserve">is implies </w:t>
      </w:r>
      <w:r w:rsidR="00623A0F">
        <w:t>most of the</w:t>
      </w:r>
      <w:r w:rsidR="001A2E53">
        <w:t xml:space="preserve"> education should focus on the</w:t>
      </w:r>
      <w:r w:rsidR="00CB0247">
        <w:t xml:space="preserve"> foundational knowledge required to perform the </w:t>
      </w:r>
      <w:r w:rsidR="00C46C91">
        <w:t>skills needed</w:t>
      </w:r>
      <w:r w:rsidR="00CB0247">
        <w:t xml:space="preserve"> </w:t>
      </w:r>
      <w:r w:rsidR="00543FFE">
        <w:t>during “</w:t>
      </w:r>
      <w:r w:rsidR="00424E49">
        <w:t>workout</w:t>
      </w:r>
      <w:r w:rsidR="00543FFE">
        <w:t xml:space="preserve">” </w:t>
      </w:r>
      <w:r w:rsidR="00C46C91">
        <w:t>instruction</w:t>
      </w:r>
      <w:r w:rsidR="00543FFE">
        <w:t xml:space="preserve">. </w:t>
      </w:r>
      <w:r w:rsidR="00CB0247">
        <w:t xml:space="preserve">The expert staff at the Brookbush Institute and the external review board agree </w:t>
      </w:r>
      <w:r w:rsidR="00543FFE">
        <w:t>with this asserti</w:t>
      </w:r>
      <w:r w:rsidR="00C01B27">
        <w:t>on</w:t>
      </w:r>
      <w:r w:rsidR="00C96B92">
        <w:t>,</w:t>
      </w:r>
      <w:r w:rsidR="00517809">
        <w:t xml:space="preserve"> </w:t>
      </w:r>
      <w:r w:rsidR="00543FFE">
        <w:t xml:space="preserve">and </w:t>
      </w:r>
      <w:r w:rsidR="00C96B92">
        <w:t>the external review board added</w:t>
      </w:r>
      <w:r w:rsidR="00543FFE">
        <w:t xml:space="preserve"> that </w:t>
      </w:r>
      <w:r w:rsidR="00847E33">
        <w:t>many certifica</w:t>
      </w:r>
      <w:r w:rsidR="00A266D4">
        <w:t>tions do not adequately prioritize th</w:t>
      </w:r>
      <w:r w:rsidR="009C23F0">
        <w:t xml:space="preserve">is practical component of a personal </w:t>
      </w:r>
      <w:r w:rsidR="00897CA3">
        <w:t>trainer's</w:t>
      </w:r>
      <w:r w:rsidR="009C23F0">
        <w:t xml:space="preserve"> job. </w:t>
      </w:r>
    </w:p>
    <w:p w14:paraId="3C9A562F" w14:textId="77777777" w:rsidR="006A1013" w:rsidRDefault="006A1013" w:rsidP="006A1013">
      <w:pPr>
        <w:spacing w:after="0" w:line="240" w:lineRule="auto"/>
      </w:pPr>
    </w:p>
    <w:p w14:paraId="5031375D" w14:textId="3CAA71CC" w:rsidR="00050076" w:rsidRDefault="009B1217" w:rsidP="00346F11">
      <w:pPr>
        <w:spacing w:after="0" w:line="240" w:lineRule="auto"/>
      </w:pPr>
      <w:r>
        <w:t xml:space="preserve">It is assumed that with 8 NCCA-accredited CPT exams and job analyses published, a precedent has been set regarding “standard topics” to be covered by a CPT exam. </w:t>
      </w:r>
      <w:r w:rsidR="00593054">
        <w:t>Th</w:t>
      </w:r>
      <w:r w:rsidR="00050076">
        <w:t>e</w:t>
      </w:r>
      <w:r w:rsidR="00593054">
        <w:t xml:space="preserve"> expe</w:t>
      </w:r>
      <w:r w:rsidR="00050076">
        <w:t>r</w:t>
      </w:r>
      <w:r w:rsidR="00593054">
        <w:t>t staff</w:t>
      </w:r>
      <w:r w:rsidR="00050076">
        <w:t xml:space="preserve"> of the Brookbush Institute</w:t>
      </w:r>
      <w:r w:rsidR="00593054">
        <w:t xml:space="preserve"> decided that a</w:t>
      </w:r>
      <w:r w:rsidR="00E31E65">
        <w:t xml:space="preserve"> syst</w:t>
      </w:r>
      <w:r w:rsidR="00023F9D">
        <w:t>ematic review (SR</w:t>
      </w:r>
      <w:r w:rsidR="00BD1F90">
        <w:t>) of the</w:t>
      </w:r>
      <w:r w:rsidR="0083249A">
        <w:t>se</w:t>
      </w:r>
      <w:r w:rsidR="0062638A">
        <w:t xml:space="preserve"> </w:t>
      </w:r>
      <w:r w:rsidR="00BD1F90">
        <w:t xml:space="preserve">job analyses </w:t>
      </w:r>
      <w:r w:rsidR="00D02F97">
        <w:t xml:space="preserve">would </w:t>
      </w:r>
      <w:r w:rsidR="00682428">
        <w:t>likely result in more accurate</w:t>
      </w:r>
      <w:r w:rsidR="00B31839">
        <w:t xml:space="preserve"> information</w:t>
      </w:r>
      <w:r w:rsidR="00682428">
        <w:t xml:space="preserve"> </w:t>
      </w:r>
      <w:r w:rsidR="005F72FE">
        <w:t xml:space="preserve">regarding domains and </w:t>
      </w:r>
      <w:r w:rsidR="00346379">
        <w:t>the relative weighting of those domains</w:t>
      </w:r>
      <w:r w:rsidR="005F72FE">
        <w:t xml:space="preserve"> </w:t>
      </w:r>
      <w:r w:rsidR="00BC5590">
        <w:t xml:space="preserve">when compared to </w:t>
      </w:r>
      <w:r w:rsidR="00403482">
        <w:t xml:space="preserve">a </w:t>
      </w:r>
      <w:r w:rsidR="005F72FE">
        <w:t>9</w:t>
      </w:r>
      <w:r w:rsidR="005F72FE" w:rsidRPr="005F72FE">
        <w:rPr>
          <w:vertAlign w:val="superscript"/>
        </w:rPr>
        <w:t>th</w:t>
      </w:r>
      <w:r w:rsidR="005F72FE">
        <w:t xml:space="preserve"> job analysis</w:t>
      </w:r>
      <w:r w:rsidR="00346379">
        <w:t xml:space="preserve"> </w:t>
      </w:r>
      <w:r w:rsidR="00B31839">
        <w:t>survey. The</w:t>
      </w:r>
      <w:r w:rsidR="006D3457">
        <w:t xml:space="preserve"> potential</w:t>
      </w:r>
      <w:r w:rsidR="009D12EB">
        <w:t xml:space="preserve"> for</w:t>
      </w:r>
      <w:r w:rsidR="00131496">
        <w:t xml:space="preserve"> a job</w:t>
      </w:r>
      <w:r w:rsidR="00EF73BC">
        <w:t xml:space="preserve"> analysis survey </w:t>
      </w:r>
      <w:r w:rsidR="00131496">
        <w:t xml:space="preserve">to result in significant </w:t>
      </w:r>
      <w:r w:rsidR="00131496">
        <w:lastRenderedPageBreak/>
        <w:t xml:space="preserve">deviations from established norms </w:t>
      </w:r>
      <w:r w:rsidR="00EF73BC">
        <w:t xml:space="preserve">would seem </w:t>
      </w:r>
      <w:proofErr w:type="gramStart"/>
      <w:r w:rsidR="00EF73BC">
        <w:t>fairly large</w:t>
      </w:r>
      <w:proofErr w:type="gramEnd"/>
      <w:r w:rsidR="00EF73BC">
        <w:t xml:space="preserve"> without a validated </w:t>
      </w:r>
      <w:r w:rsidR="00403482">
        <w:t>questionnaire</w:t>
      </w:r>
      <w:r w:rsidR="00105951">
        <w:t xml:space="preserve"> </w:t>
      </w:r>
      <w:r w:rsidR="00EF73BC">
        <w:t>(e.g.</w:t>
      </w:r>
      <w:r w:rsidR="000A4869">
        <w:t xml:space="preserve"> </w:t>
      </w:r>
      <w:r w:rsidR="006D3457">
        <w:t>hypothesis generation errors,</w:t>
      </w:r>
      <w:r w:rsidR="000A4869">
        <w:t xml:space="preserve"> provider preference, sampling bias,</w:t>
      </w:r>
      <w:r w:rsidR="006D3457">
        <w:t xml:space="preserve"> etc.)</w:t>
      </w:r>
      <w:r w:rsidR="000A4869">
        <w:t xml:space="preserve">, and </w:t>
      </w:r>
      <w:r w:rsidR="00131496">
        <w:t>the authors</w:t>
      </w:r>
      <w:r w:rsidR="000A4869">
        <w:t xml:space="preserve"> are </w:t>
      </w:r>
      <w:r w:rsidR="00131496">
        <w:t>un</w:t>
      </w:r>
      <w:r w:rsidR="000A4869">
        <w:t>aware of a validated questionnaire for this purpose.</w:t>
      </w:r>
      <w:r w:rsidR="00D27734">
        <w:t xml:space="preserve"> </w:t>
      </w:r>
      <w:proofErr w:type="gramStart"/>
      <w:r w:rsidR="00D27734">
        <w:t>Note,</w:t>
      </w:r>
      <w:proofErr w:type="gramEnd"/>
      <w:r w:rsidR="00D27734">
        <w:t xml:space="preserve"> </w:t>
      </w:r>
      <w:r w:rsidR="008657B0">
        <w:t>that</w:t>
      </w:r>
      <w:r w:rsidR="000A4869">
        <w:t xml:space="preserve"> </w:t>
      </w:r>
      <w:r w:rsidR="00131496">
        <w:t>evidence of significant deviation</w:t>
      </w:r>
      <w:r w:rsidR="00ED4108">
        <w:t>s</w:t>
      </w:r>
      <w:r w:rsidR="00131496">
        <w:t xml:space="preserve"> may be noted in</w:t>
      </w:r>
      <w:r w:rsidR="00251F77">
        <w:t xml:space="preserve"> </w:t>
      </w:r>
      <w:r w:rsidR="00D27734">
        <w:t>2 certifications</w:t>
      </w:r>
      <w:r w:rsidR="00131496">
        <w:t xml:space="preserve"> that exhibited large deviations from </w:t>
      </w:r>
      <w:r w:rsidR="00DB0815">
        <w:t>norms</w:t>
      </w:r>
      <w:r w:rsidR="00ED4108">
        <w:t xml:space="preserve"> (large percentages of content in “Additional Information)</w:t>
      </w:r>
      <w:r w:rsidR="00DB0815">
        <w:t xml:space="preserve"> in the</w:t>
      </w:r>
      <w:r w:rsidR="00023F9D">
        <w:t xml:space="preserve"> SR</w:t>
      </w:r>
      <w:r w:rsidR="00DB0815">
        <w:t xml:space="preserve"> below</w:t>
      </w:r>
      <w:r w:rsidR="00560143">
        <w:t xml:space="preserve">. </w:t>
      </w:r>
      <w:r w:rsidR="00E3582D">
        <w:t>A</w:t>
      </w:r>
      <w:r w:rsidR="00AB1F4B">
        <w:t xml:space="preserve"> review of previously published job analyses was used to develop </w:t>
      </w:r>
      <w:r w:rsidR="006F4549">
        <w:t xml:space="preserve">a “summary of </w:t>
      </w:r>
      <w:r w:rsidR="00AB1F4B">
        <w:t>domains</w:t>
      </w:r>
      <w:r w:rsidR="006F4549">
        <w:t>”</w:t>
      </w:r>
      <w:r w:rsidR="005A2F52">
        <w:t>. T</w:t>
      </w:r>
      <w:r w:rsidR="006F4549">
        <w:t>he</w:t>
      </w:r>
      <w:r w:rsidR="00AB1F4B">
        <w:t xml:space="preserve"> Brookbush Institute</w:t>
      </w:r>
      <w:r w:rsidR="006F4549">
        <w:t xml:space="preserve"> domains and </w:t>
      </w:r>
      <w:r w:rsidR="00575867">
        <w:t>exam contents were then constructed to ensure congruence wit</w:t>
      </w:r>
      <w:r w:rsidR="00C274E9">
        <w:t xml:space="preserve">h those domains. Congruence was defined as </w:t>
      </w:r>
      <w:r w:rsidR="001F3CE1">
        <w:t xml:space="preserve">dedicating the same amount of content and test </w:t>
      </w:r>
      <w:r w:rsidR="003A34F3">
        <w:t>questions</w:t>
      </w:r>
      <w:r w:rsidR="001F3CE1">
        <w:t xml:space="preserve"> to a</w:t>
      </w:r>
      <w:r w:rsidR="00C274E9">
        <w:t xml:space="preserve"> domain</w:t>
      </w:r>
      <w:r w:rsidR="001F3CE1">
        <w:t xml:space="preserve"> within</w:t>
      </w:r>
      <w:r w:rsidR="00575867">
        <w:t xml:space="preserve"> 1 standard deviation of the mean </w:t>
      </w:r>
      <w:r w:rsidR="001F3CE1">
        <w:t xml:space="preserve">percentage </w:t>
      </w:r>
      <w:r w:rsidR="00BF1B97">
        <w:t xml:space="preserve">that domain was given </w:t>
      </w:r>
      <w:r w:rsidR="003A34F3">
        <w:t>by</w:t>
      </w:r>
      <w:r w:rsidR="00575867">
        <w:t xml:space="preserve"> all previously publish</w:t>
      </w:r>
      <w:r w:rsidR="00BF1B97">
        <w:t>ed job analyses</w:t>
      </w:r>
      <w:r w:rsidR="00575867">
        <w:t>. Note, to address the staff and review board</w:t>
      </w:r>
      <w:r w:rsidR="003A34F3">
        <w:t>’</w:t>
      </w:r>
      <w:r w:rsidR="00575867">
        <w:t>s concerns, where possible</w:t>
      </w:r>
      <w:r w:rsidR="006A3C11">
        <w:t xml:space="preserve"> domains including </w:t>
      </w:r>
      <w:r w:rsidR="00BF1B97">
        <w:t>con</w:t>
      </w:r>
      <w:r w:rsidR="00836254">
        <w:t xml:space="preserve">tent addressing </w:t>
      </w:r>
      <w:r w:rsidR="003A34F3">
        <w:t xml:space="preserve">practical </w:t>
      </w:r>
      <w:r w:rsidR="00363D25">
        <w:t>components</w:t>
      </w:r>
      <w:r w:rsidR="003A34F3">
        <w:t xml:space="preserve"> of a personal trainer's job </w:t>
      </w:r>
      <w:r w:rsidR="006A3C11">
        <w:t>were given more weight (larger percentage</w:t>
      </w:r>
      <w:r w:rsidR="00836254">
        <w:t>s</w:t>
      </w:r>
      <w:r w:rsidR="006A3C11">
        <w:t>).</w:t>
      </w:r>
    </w:p>
    <w:p w14:paraId="526BE52C" w14:textId="77777777" w:rsidR="00715CC2" w:rsidRDefault="00715CC2" w:rsidP="00346F11">
      <w:pPr>
        <w:spacing w:after="0" w:line="240" w:lineRule="auto"/>
      </w:pPr>
    </w:p>
    <w:p w14:paraId="74615F2F" w14:textId="77777777" w:rsidR="0074095E" w:rsidRDefault="0074095E" w:rsidP="00346F11">
      <w:pPr>
        <w:spacing w:after="0" w:line="240" w:lineRule="auto"/>
      </w:pPr>
    </w:p>
    <w:p w14:paraId="465EF8EF" w14:textId="7A755B37" w:rsidR="003E1B1E" w:rsidRPr="00A63E55" w:rsidRDefault="00124FD9" w:rsidP="00646D76">
      <w:pPr>
        <w:spacing w:after="0" w:line="240" w:lineRule="auto"/>
        <w:rPr>
          <w:b/>
          <w:bCs/>
        </w:rPr>
      </w:pPr>
      <w:r w:rsidRPr="009D2270">
        <w:rPr>
          <w:b/>
          <w:bCs/>
        </w:rPr>
        <w:t xml:space="preserve">Domain </w:t>
      </w:r>
      <w:r w:rsidR="009D2270" w:rsidRPr="009D2270">
        <w:rPr>
          <w:b/>
          <w:bCs/>
        </w:rPr>
        <w:t>and Weight (Percentages) Development</w:t>
      </w:r>
    </w:p>
    <w:p w14:paraId="326A549D" w14:textId="77777777" w:rsidR="00363D25" w:rsidRDefault="00363D25" w:rsidP="00646D76">
      <w:pPr>
        <w:spacing w:after="0" w:line="240" w:lineRule="auto"/>
      </w:pPr>
    </w:p>
    <w:p w14:paraId="259E725F" w14:textId="6BA07785" w:rsidR="003E1B1E" w:rsidRDefault="003D1BBF" w:rsidP="00646D76">
      <w:pPr>
        <w:spacing w:after="0" w:line="240" w:lineRule="auto"/>
      </w:pPr>
      <w:r>
        <w:t>Th</w:t>
      </w:r>
      <w:r w:rsidR="00E63C13">
        <w:t xml:space="preserve">is </w:t>
      </w:r>
      <w:r w:rsidR="00023F9D">
        <w:t xml:space="preserve">systematic review (SR) </w:t>
      </w:r>
      <w:r>
        <w:t xml:space="preserve">started with a review of </w:t>
      </w:r>
      <w:r w:rsidR="0014775D">
        <w:t xml:space="preserve">all </w:t>
      </w:r>
      <w:r>
        <w:t xml:space="preserve">previously published job analyses </w:t>
      </w:r>
      <w:r w:rsidR="00D82467">
        <w:t>and exam content documents</w:t>
      </w:r>
      <w:r w:rsidR="0014775D">
        <w:t xml:space="preserve"> that could be located</w:t>
      </w:r>
      <w:r w:rsidR="00C70ED0">
        <w:t xml:space="preserve"> from </w:t>
      </w:r>
      <w:r w:rsidR="00FA2751">
        <w:t xml:space="preserve">the 8 </w:t>
      </w:r>
      <w:r w:rsidR="00C70ED0">
        <w:t>previously approved NCCA-accredited CPT exam providers (</w:t>
      </w:r>
      <w:r w:rsidR="00B63F71">
        <w:t>referred to as “providers” for the remainder of this document)</w:t>
      </w:r>
      <w:r w:rsidR="00A72461">
        <w:t xml:space="preserve">. </w:t>
      </w:r>
      <w:r w:rsidR="00690B57">
        <w:t xml:space="preserve">All </w:t>
      </w:r>
      <w:r w:rsidR="00A72461">
        <w:t xml:space="preserve">documents </w:t>
      </w:r>
      <w:r w:rsidR="0014775D">
        <w:t xml:space="preserve">were then </w:t>
      </w:r>
      <w:r w:rsidR="00690B57">
        <w:t>reviewed,</w:t>
      </w:r>
      <w:r w:rsidR="0014775D">
        <w:t xml:space="preserve"> and one document was selected f</w:t>
      </w:r>
      <w:r w:rsidR="0083362C">
        <w:t>rom</w:t>
      </w:r>
      <w:r w:rsidR="0014775D">
        <w:t xml:space="preserve"> each </w:t>
      </w:r>
      <w:r w:rsidR="00B63F71">
        <w:t>provider</w:t>
      </w:r>
      <w:r w:rsidR="0014775D">
        <w:t xml:space="preserve"> </w:t>
      </w:r>
      <w:r w:rsidR="00A72461">
        <w:t xml:space="preserve">that </w:t>
      </w:r>
      <w:r w:rsidR="00B63F71">
        <w:t>covered</w:t>
      </w:r>
      <w:r w:rsidR="00A72461">
        <w:t xml:space="preserve"> the</w:t>
      </w:r>
      <w:r w:rsidR="00B63F71">
        <w:t xml:space="preserve"> information</w:t>
      </w:r>
      <w:r w:rsidR="00A72461">
        <w:t xml:space="preserve"> most relevant</w:t>
      </w:r>
      <w:r w:rsidR="00E746D8">
        <w:t xml:space="preserve"> </w:t>
      </w:r>
      <w:r w:rsidR="0083362C">
        <w:t>to</w:t>
      </w:r>
      <w:r w:rsidR="00E746D8">
        <w:t xml:space="preserve"> this </w:t>
      </w:r>
      <w:r w:rsidR="00836FF7">
        <w:t>SR</w:t>
      </w:r>
      <w:r w:rsidR="00A72461">
        <w:t xml:space="preserve"> </w:t>
      </w:r>
      <w:r w:rsidR="0072254E">
        <w:t>(cited below)</w:t>
      </w:r>
      <w:r w:rsidR="0083362C">
        <w:t>. Those documents are cited below</w:t>
      </w:r>
      <w:r w:rsidR="0074175F">
        <w:t>.</w:t>
      </w:r>
      <w:r w:rsidR="0072254E">
        <w:t xml:space="preserve"> A review of these documents was then used to construct a</w:t>
      </w:r>
      <w:r>
        <w:t xml:space="preserve"> “summar</w:t>
      </w:r>
      <w:r w:rsidR="00D81794">
        <w:t>y of</w:t>
      </w:r>
      <w:r>
        <w:t xml:space="preserve"> domains”.</w:t>
      </w:r>
      <w:r w:rsidR="00D81794">
        <w:t xml:space="preserve"> </w:t>
      </w:r>
      <w:r w:rsidR="001A24E0">
        <w:t>T</w:t>
      </w:r>
      <w:r w:rsidR="00D81794">
        <w:t>he 4 domains (including “Additiona</w:t>
      </w:r>
      <w:r w:rsidR="0072254E">
        <w:t xml:space="preserve">l </w:t>
      </w:r>
      <w:r w:rsidR="006A1013">
        <w:t>Topics</w:t>
      </w:r>
      <w:r w:rsidR="0072254E">
        <w:t>”</w:t>
      </w:r>
      <w:r w:rsidR="00D81794">
        <w:t>)</w:t>
      </w:r>
      <w:r w:rsidR="00BC6D73">
        <w:t xml:space="preserve"> were developed by listing</w:t>
      </w:r>
      <w:r w:rsidR="006B6336">
        <w:t xml:space="preserve"> the</w:t>
      </w:r>
      <w:r w:rsidR="00690E7A">
        <w:t xml:space="preserve"> domains and sub-topics</w:t>
      </w:r>
      <w:r w:rsidR="006B6336">
        <w:t xml:space="preserve"> for each</w:t>
      </w:r>
      <w:r w:rsidR="0074175F">
        <w:t xml:space="preserve"> </w:t>
      </w:r>
      <w:r w:rsidR="006B6336">
        <w:t>provider</w:t>
      </w:r>
      <w:r w:rsidR="00690E7A">
        <w:t xml:space="preserve">, </w:t>
      </w:r>
      <w:r w:rsidR="006B6336">
        <w:t xml:space="preserve">matching content based on “synonyms” used for similar content, and </w:t>
      </w:r>
      <w:r w:rsidR="002A27EF">
        <w:t xml:space="preserve">then using this matched content </w:t>
      </w:r>
      <w:r w:rsidR="00DE32C9">
        <w:t xml:space="preserve">to infer </w:t>
      </w:r>
      <w:r w:rsidR="0014775D">
        <w:t>categories that</w:t>
      </w:r>
      <w:r w:rsidR="00DE32C9">
        <w:t xml:space="preserve"> “best fit” the division of domain topics</w:t>
      </w:r>
      <w:r w:rsidR="0014775D">
        <w:t xml:space="preserve"> for all providers. </w:t>
      </w:r>
      <w:r w:rsidR="001A24E0">
        <w:t xml:space="preserve">Note, </w:t>
      </w:r>
      <w:r w:rsidR="00E2478D">
        <w:t xml:space="preserve">that </w:t>
      </w:r>
      <w:r w:rsidR="00FE7318">
        <w:t>the authors understand that</w:t>
      </w:r>
      <w:r w:rsidR="00FE2F39">
        <w:t xml:space="preserve"> there </w:t>
      </w:r>
      <w:r w:rsidR="00CA250C">
        <w:t xml:space="preserve">may be several domain </w:t>
      </w:r>
      <w:r w:rsidR="00FE2F39">
        <w:t xml:space="preserve">divisions </w:t>
      </w:r>
      <w:r w:rsidR="00CA250C">
        <w:t xml:space="preserve">that fit the </w:t>
      </w:r>
      <w:r w:rsidR="00C606FE">
        <w:t xml:space="preserve">sub-topics of all providers; in fact, </w:t>
      </w:r>
      <w:r w:rsidR="005E6AFD">
        <w:t xml:space="preserve">it took several attempts </w:t>
      </w:r>
      <w:r w:rsidR="00C606FE">
        <w:t>to</w:t>
      </w:r>
      <w:r w:rsidR="005E6AFD">
        <w:t xml:space="preserve"> </w:t>
      </w:r>
      <w:r w:rsidR="00033034">
        <w:t xml:space="preserve">reach the </w:t>
      </w:r>
      <w:r w:rsidR="005E6AFD">
        <w:t>categoriz</w:t>
      </w:r>
      <w:r w:rsidR="00033034">
        <w:t xml:space="preserve">ation of </w:t>
      </w:r>
      <w:r w:rsidR="00C606FE">
        <w:t xml:space="preserve">domains </w:t>
      </w:r>
      <w:r w:rsidR="00033034">
        <w:t xml:space="preserve">below. </w:t>
      </w:r>
      <w:r w:rsidR="00B36F5C">
        <w:t xml:space="preserve">However, we do believe this categorization resulted in the least </w:t>
      </w:r>
      <w:r w:rsidR="002A6E82">
        <w:t>amount of content falling to the “additional information” category</w:t>
      </w:r>
      <w:r w:rsidR="00D5536A">
        <w:t xml:space="preserve"> (by percentage)</w:t>
      </w:r>
      <w:r w:rsidR="002A6E82">
        <w:t>, that this categorization would</w:t>
      </w:r>
      <w:r w:rsidR="00D56ECB">
        <w:t xml:space="preserve"> “make sense” to any provider </w:t>
      </w:r>
      <w:r w:rsidR="001E0440">
        <w:t xml:space="preserve">reviewing this document; and further, </w:t>
      </w:r>
      <w:r w:rsidR="002A6E82">
        <w:t xml:space="preserve">that </w:t>
      </w:r>
      <w:r w:rsidR="001E0440">
        <w:t>most providers would per</w:t>
      </w:r>
      <w:r w:rsidR="002A6E82">
        <w:t>ceive this division of domains as “fair.” Unfortu</w:t>
      </w:r>
      <w:r w:rsidR="00917642">
        <w:t xml:space="preserve">nately, without active participation from all providers, this may have been the most subjective portion of this SR. </w:t>
      </w:r>
      <w:r w:rsidR="00FE2F39">
        <w:t xml:space="preserve">However, </w:t>
      </w:r>
      <w:r w:rsidR="00670A24">
        <w:t>assuming that synonyms and like information were carefully matched, the authors doubt that</w:t>
      </w:r>
      <w:r w:rsidR="00FE7318">
        <w:t xml:space="preserve"> this sorting and labeling issue </w:t>
      </w:r>
      <w:r w:rsidR="00670A24">
        <w:t xml:space="preserve">would have resulted in </w:t>
      </w:r>
      <w:r w:rsidR="00193DD9">
        <w:t xml:space="preserve">a </w:t>
      </w:r>
      <w:r w:rsidR="00670A24">
        <w:t xml:space="preserve">significantly different </w:t>
      </w:r>
      <w:r w:rsidR="0065063A">
        <w:t>outcome</w:t>
      </w:r>
      <w:r w:rsidR="00B449F5">
        <w:t>. That is</w:t>
      </w:r>
      <w:r w:rsidR="00193DD9">
        <w:t xml:space="preserve">, regardless of how domains were selected, </w:t>
      </w:r>
      <w:r w:rsidR="00510D7E">
        <w:t>provided</w:t>
      </w:r>
      <w:r w:rsidR="00193DD9">
        <w:t xml:space="preserve"> synonyms were carefully matched, it is likely that </w:t>
      </w:r>
      <w:r w:rsidR="00510D7E">
        <w:t xml:space="preserve">the same providers would have exhibited the same congruence and/or deviations from mean percentages given to each domain. </w:t>
      </w:r>
      <w:proofErr w:type="gramStart"/>
      <w:r w:rsidR="0005158F">
        <w:t>An</w:t>
      </w:r>
      <w:proofErr w:type="gramEnd"/>
      <w:r w:rsidR="00AA5175">
        <w:t xml:space="preserve"> example</w:t>
      </w:r>
      <w:r w:rsidR="0005158F">
        <w:t xml:space="preserve"> of this sorting problem;</w:t>
      </w:r>
      <w:r w:rsidR="00AA5175">
        <w:t xml:space="preserve"> some providers</w:t>
      </w:r>
      <w:r w:rsidR="00CA5AE1">
        <w:t xml:space="preserve"> </w:t>
      </w:r>
      <w:r w:rsidR="00BB0FAE">
        <w:t>divided content by</w:t>
      </w:r>
      <w:r w:rsidR="00CA5AE1">
        <w:t xml:space="preserve"> training goals</w:t>
      </w:r>
      <w:r w:rsidR="00BB0FAE">
        <w:t xml:space="preserve"> (e.g. weight loss, hypertrophy, strength, etc.)</w:t>
      </w:r>
      <w:r w:rsidR="00CA5AE1">
        <w:t>, and then discussed the ideal acute variable</w:t>
      </w:r>
      <w:r w:rsidR="00D31258">
        <w:t xml:space="preserve"> ranges</w:t>
      </w:r>
      <w:r w:rsidR="00BB0FAE">
        <w:t xml:space="preserve"> (e.g. reps, load, sets, etc.)</w:t>
      </w:r>
      <w:r w:rsidR="00CA5AE1">
        <w:t xml:space="preserve"> for each training goal. </w:t>
      </w:r>
      <w:r w:rsidR="00C37757">
        <w:t>The Brookbush Institute divided content by acute variable</w:t>
      </w:r>
      <w:r w:rsidR="00D34808">
        <w:t>s</w:t>
      </w:r>
      <w:r w:rsidR="00C37757">
        <w:t xml:space="preserve"> and then discussed the ideal </w:t>
      </w:r>
      <w:r w:rsidR="00D31258">
        <w:t xml:space="preserve">acute variable range for each training goal. The same content is being covered; however, </w:t>
      </w:r>
      <w:r w:rsidR="005E5874">
        <w:t>it</w:t>
      </w:r>
      <w:r w:rsidR="00DE5390">
        <w:t xml:space="preserve"> is sorted differently. This is the equivalent of reversing rows and columns in a table</w:t>
      </w:r>
      <w:r w:rsidR="00E746D8">
        <w:t xml:space="preserve">, and </w:t>
      </w:r>
      <w:r w:rsidR="0060529E">
        <w:t xml:space="preserve">it </w:t>
      </w:r>
      <w:r w:rsidR="00E746D8">
        <w:t>should not have</w:t>
      </w:r>
      <w:r w:rsidR="0060529E">
        <w:t xml:space="preserve"> had</w:t>
      </w:r>
      <w:r w:rsidR="00E746D8">
        <w:t xml:space="preserve"> a </w:t>
      </w:r>
      <w:r w:rsidR="005E5874">
        <w:t xml:space="preserve">significant effect on </w:t>
      </w:r>
      <w:r w:rsidR="00E746D8">
        <w:t>outcomes</w:t>
      </w:r>
      <w:r w:rsidR="0060529E">
        <w:t xml:space="preserve"> (congruence as defined above)</w:t>
      </w:r>
      <w:r w:rsidR="00E746D8">
        <w:t xml:space="preserve">. </w:t>
      </w:r>
    </w:p>
    <w:p w14:paraId="05EFE61C" w14:textId="77777777" w:rsidR="003E1B1E" w:rsidRDefault="003E1B1E" w:rsidP="00646D76">
      <w:pPr>
        <w:spacing w:after="0" w:line="240" w:lineRule="auto"/>
      </w:pPr>
    </w:p>
    <w:p w14:paraId="7567D743" w14:textId="77777777" w:rsidR="00A776C9" w:rsidRPr="00317561" w:rsidRDefault="00A776C9" w:rsidP="00A776C9">
      <w:pPr>
        <w:spacing w:after="0" w:line="240" w:lineRule="auto"/>
        <w:ind w:left="360"/>
        <w:rPr>
          <w:b/>
          <w:bCs/>
        </w:rPr>
      </w:pPr>
      <w:r w:rsidRPr="00317561">
        <w:rPr>
          <w:b/>
          <w:bCs/>
        </w:rPr>
        <w:t>Topic Domains</w:t>
      </w:r>
    </w:p>
    <w:p w14:paraId="2BBA277E" w14:textId="781FE556" w:rsidR="00A776C9" w:rsidRPr="00794FC1" w:rsidRDefault="00A776C9" w:rsidP="00A776C9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>Domain 1: Functional Anatomy and Muscle Physiology (3</w:t>
      </w:r>
      <w:r w:rsidR="005C2468">
        <w:t>2</w:t>
      </w:r>
      <w:r w:rsidRPr="00794FC1">
        <w:t>%)</w:t>
      </w:r>
    </w:p>
    <w:p w14:paraId="1F89D3E2" w14:textId="77777777" w:rsidR="00A776C9" w:rsidRPr="00794FC1" w:rsidRDefault="00A776C9" w:rsidP="00A776C9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>Domain 2: Exercise Selection, Assessment, Cueing, Progression, and Regression (30%)</w:t>
      </w:r>
    </w:p>
    <w:p w14:paraId="0592470B" w14:textId="4D4D0192" w:rsidR="00A776C9" w:rsidRPr="00794FC1" w:rsidRDefault="00A776C9" w:rsidP="00A776C9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>Domain 3: Acute Variables, Program Design, Training Goals, and Adaptations</w:t>
      </w:r>
      <w:r w:rsidR="005C2468">
        <w:t xml:space="preserve"> (28%)</w:t>
      </w:r>
    </w:p>
    <w:p w14:paraId="57BC1E7A" w14:textId="7288E0A9" w:rsidR="00A776C9" w:rsidRPr="00794FC1" w:rsidRDefault="00A776C9" w:rsidP="00A776C9">
      <w:pPr>
        <w:pStyle w:val="ListParagraph"/>
        <w:numPr>
          <w:ilvl w:val="0"/>
          <w:numId w:val="20"/>
        </w:numPr>
        <w:spacing w:after="0" w:line="240" w:lineRule="auto"/>
      </w:pPr>
      <w:r w:rsidRPr="00794FC1">
        <w:t xml:space="preserve">Domain 4: Additional </w:t>
      </w:r>
      <w:r w:rsidR="006A1013">
        <w:t>Topics</w:t>
      </w:r>
      <w:r>
        <w:t xml:space="preserve"> (</w:t>
      </w:r>
      <w:r w:rsidR="005C2468">
        <w:t>10</w:t>
      </w:r>
      <w:r>
        <w:t>%)</w:t>
      </w:r>
    </w:p>
    <w:p w14:paraId="541705F7" w14:textId="77777777" w:rsidR="003E1B1E" w:rsidRDefault="003E1B1E" w:rsidP="00646D76">
      <w:pPr>
        <w:spacing w:after="0" w:line="240" w:lineRule="auto"/>
      </w:pPr>
    </w:p>
    <w:p w14:paraId="23F43BA7" w14:textId="77777777" w:rsidR="003E1B1E" w:rsidRDefault="003E1B1E" w:rsidP="00646D76">
      <w:pPr>
        <w:spacing w:after="0" w:line="240" w:lineRule="auto"/>
      </w:pPr>
    </w:p>
    <w:p w14:paraId="218058EF" w14:textId="77777777" w:rsidR="003E1B1E" w:rsidRDefault="003E1B1E" w:rsidP="00646D76">
      <w:pPr>
        <w:spacing w:after="0" w:line="240" w:lineRule="auto"/>
      </w:pPr>
    </w:p>
    <w:p w14:paraId="68240F96" w14:textId="77777777" w:rsidR="003E1B1E" w:rsidRDefault="003E1B1E" w:rsidP="00646D76">
      <w:pPr>
        <w:spacing w:after="0" w:line="240" w:lineRule="auto"/>
      </w:pPr>
    </w:p>
    <w:p w14:paraId="66EE985D" w14:textId="77777777" w:rsidR="001A24E0" w:rsidRDefault="001A24E0" w:rsidP="00646D76">
      <w:pPr>
        <w:spacing w:after="0" w:line="240" w:lineRule="auto"/>
      </w:pPr>
    </w:p>
    <w:p w14:paraId="1A4DCB5E" w14:textId="77777777" w:rsidR="00A63E55" w:rsidRDefault="00A63E55" w:rsidP="00646D76">
      <w:pPr>
        <w:spacing w:after="0" w:line="240" w:lineRule="auto"/>
      </w:pPr>
    </w:p>
    <w:p w14:paraId="42637C5F" w14:textId="72EDEE22" w:rsidR="00B226CC" w:rsidRDefault="0014775D" w:rsidP="00646D76">
      <w:pPr>
        <w:spacing w:after="0" w:line="240" w:lineRule="auto"/>
      </w:pPr>
      <w:r>
        <w:t>Once</w:t>
      </w:r>
      <w:r w:rsidR="008B3304">
        <w:t xml:space="preserve"> the</w:t>
      </w:r>
      <w:r>
        <w:t xml:space="preserve"> </w:t>
      </w:r>
      <w:r w:rsidR="00264341">
        <w:t xml:space="preserve">3 primary </w:t>
      </w:r>
      <w:r w:rsidR="00C1194E">
        <w:t xml:space="preserve">domains </w:t>
      </w:r>
      <w:r w:rsidR="008B3304">
        <w:t xml:space="preserve">were developed, </w:t>
      </w:r>
      <w:r w:rsidR="00C1194E">
        <w:t xml:space="preserve">1 domain </w:t>
      </w:r>
      <w:r w:rsidR="008B3304">
        <w:t>for</w:t>
      </w:r>
      <w:r w:rsidR="00C1194E">
        <w:t xml:space="preserve"> “Additional </w:t>
      </w:r>
      <w:r w:rsidR="006A1013">
        <w:t>Topics</w:t>
      </w:r>
      <w:r w:rsidR="00C1194E">
        <w:t xml:space="preserve">” </w:t>
      </w:r>
      <w:r w:rsidR="00D432BD">
        <w:t>w</w:t>
      </w:r>
      <w:r w:rsidR="008B3304">
        <w:t xml:space="preserve">as </w:t>
      </w:r>
      <w:r w:rsidR="008438E2">
        <w:t>added</w:t>
      </w:r>
      <w:r w:rsidR="008B3304">
        <w:t xml:space="preserve"> to ensure that </w:t>
      </w:r>
      <w:r w:rsidR="004E38A4">
        <w:t>the analysis</w:t>
      </w:r>
      <w:r w:rsidR="008438E2">
        <w:t xml:space="preserve"> for congruence</w:t>
      </w:r>
      <w:r w:rsidR="004E38A4">
        <w:t xml:space="preserve"> </w:t>
      </w:r>
      <w:r w:rsidR="00CA4CE0">
        <w:t xml:space="preserve">was </w:t>
      </w:r>
      <w:r w:rsidR="004E38A4">
        <w:t xml:space="preserve">based on 100% of </w:t>
      </w:r>
      <w:r w:rsidR="008438E2">
        <w:t xml:space="preserve">each provider's content. </w:t>
      </w:r>
    </w:p>
    <w:p w14:paraId="0EC6D4EA" w14:textId="77777777" w:rsidR="00B226CC" w:rsidRDefault="00B226CC" w:rsidP="00646D76">
      <w:pPr>
        <w:spacing w:after="0" w:line="240" w:lineRule="auto"/>
      </w:pPr>
    </w:p>
    <w:p w14:paraId="670DC29B" w14:textId="77777777" w:rsidR="006F18F0" w:rsidRDefault="007C14C2" w:rsidP="00190FB0">
      <w:pPr>
        <w:spacing w:after="0" w:line="240" w:lineRule="auto"/>
      </w:pPr>
      <w:r>
        <w:t>The following</w:t>
      </w:r>
      <w:r w:rsidR="00214C5D">
        <w:t xml:space="preserve"> section</w:t>
      </w:r>
      <w:r>
        <w:t xml:space="preserve"> lists each domain</w:t>
      </w:r>
      <w:r w:rsidR="00B226CC">
        <w:t>,</w:t>
      </w:r>
      <w:r>
        <w:t xml:space="preserve"> the</w:t>
      </w:r>
      <w:r w:rsidR="00C7739C">
        <w:t xml:space="preserve"> synonyms applying to </w:t>
      </w:r>
      <w:r w:rsidR="00B226CC">
        <w:t>each</w:t>
      </w:r>
      <w:r w:rsidR="00C7739C">
        <w:t xml:space="preserve"> domain</w:t>
      </w:r>
      <w:r>
        <w:t>,</w:t>
      </w:r>
      <w:r w:rsidR="00F41E2B">
        <w:t xml:space="preserve"> </w:t>
      </w:r>
      <w:r w:rsidR="005B53DA">
        <w:t>each</w:t>
      </w:r>
      <w:r w:rsidR="00C7739C">
        <w:t xml:space="preserve"> </w:t>
      </w:r>
      <w:r w:rsidR="002565F0">
        <w:t>provider</w:t>
      </w:r>
      <w:r w:rsidR="005B53DA">
        <w:t>’s topics in that domain category</w:t>
      </w:r>
      <w:r w:rsidR="004E46B7">
        <w:t xml:space="preserve">, and </w:t>
      </w:r>
      <w:r w:rsidR="00A358FB">
        <w:t>the</w:t>
      </w:r>
      <w:r w:rsidR="00110F36">
        <w:t>ir</w:t>
      </w:r>
      <w:r w:rsidR="00A358FB">
        <w:t xml:space="preserve"> percentage</w:t>
      </w:r>
      <w:r w:rsidR="00175961">
        <w:t>s</w:t>
      </w:r>
      <w:r w:rsidR="00B97949">
        <w:t xml:space="preserve"> relative to </w:t>
      </w:r>
      <w:r w:rsidR="00110F36">
        <w:t xml:space="preserve">the provider’s </w:t>
      </w:r>
      <w:r w:rsidR="00B97949">
        <w:t xml:space="preserve">total content. In some cases, </w:t>
      </w:r>
      <w:r w:rsidR="00347CAB">
        <w:t xml:space="preserve">percentages are </w:t>
      </w:r>
      <w:r w:rsidR="00B97949">
        <w:t>estimates based on</w:t>
      </w:r>
      <w:r w:rsidR="00347CAB">
        <w:t xml:space="preserve"> the</w:t>
      </w:r>
      <w:r w:rsidR="00B97949">
        <w:t xml:space="preserve"> total number of items</w:t>
      </w:r>
      <w:r w:rsidR="00347CAB">
        <w:t xml:space="preserve"> listed under a similar domain </w:t>
      </w:r>
      <w:r w:rsidR="001D4F26">
        <w:t xml:space="preserve">on </w:t>
      </w:r>
      <w:r w:rsidR="00460F58">
        <w:t>the cited documents</w:t>
      </w:r>
      <w:r w:rsidR="00156ACD">
        <w:t>, and</w:t>
      </w:r>
      <w:r w:rsidR="002579E4">
        <w:t>/</w:t>
      </w:r>
      <w:r w:rsidR="00156ACD">
        <w:t>or estimate</w:t>
      </w:r>
      <w:r w:rsidR="006A001E">
        <w:t>s</w:t>
      </w:r>
      <w:r w:rsidR="00156ACD">
        <w:t xml:space="preserve"> based on dividing subtopics listed in 2 domains into equal parts</w:t>
      </w:r>
      <w:r w:rsidR="00460F58">
        <w:t xml:space="preserve">. </w:t>
      </w:r>
      <w:r w:rsidR="009071DA">
        <w:t xml:space="preserve">The Brookbush </w:t>
      </w:r>
      <w:r w:rsidR="009D05AB">
        <w:t>Institute</w:t>
      </w:r>
      <w:r w:rsidR="009071DA">
        <w:t xml:space="preserve"> percentage</w:t>
      </w:r>
      <w:r w:rsidR="00003622">
        <w:t>s</w:t>
      </w:r>
      <w:r w:rsidR="009071DA">
        <w:t xml:space="preserve"> </w:t>
      </w:r>
      <w:r w:rsidR="00003622">
        <w:t>were</w:t>
      </w:r>
      <w:r w:rsidR="009071DA">
        <w:t xml:space="preserve"> then listed along with a detailed breakdown of content</w:t>
      </w:r>
      <w:r w:rsidR="006A001E">
        <w:t>. This</w:t>
      </w:r>
      <w:r w:rsidR="00460F58">
        <w:t xml:space="preserve"> detailed breakdown </w:t>
      </w:r>
      <w:r w:rsidR="00213712">
        <w:t>was then</w:t>
      </w:r>
      <w:r w:rsidR="00460F58">
        <w:t xml:space="preserve"> used for</w:t>
      </w:r>
      <w:r w:rsidR="008C0114">
        <w:t xml:space="preserve"> test development. </w:t>
      </w:r>
    </w:p>
    <w:p w14:paraId="27F576E0" w14:textId="77777777" w:rsidR="006F18F0" w:rsidRDefault="006F18F0" w:rsidP="00190FB0">
      <w:pPr>
        <w:spacing w:after="0" w:line="240" w:lineRule="auto"/>
      </w:pPr>
    </w:p>
    <w:p w14:paraId="7336E7CB" w14:textId="6D5AF265" w:rsidR="00196FF8" w:rsidRPr="00902B2B" w:rsidRDefault="006F18F0" w:rsidP="00190FB0">
      <w:pPr>
        <w:spacing w:after="0" w:line="240" w:lineRule="auto"/>
      </w:pPr>
      <w:r>
        <w:t xml:space="preserve">Note, </w:t>
      </w:r>
      <w:r w:rsidR="005C2C7B">
        <w:t xml:space="preserve">that </w:t>
      </w:r>
      <w:r>
        <w:t xml:space="preserve">the goal of this SR was </w:t>
      </w:r>
      <w:r w:rsidR="005C2C7B">
        <w:t xml:space="preserve">to </w:t>
      </w:r>
      <w:r>
        <w:t>determine the industry mean percentages to develop a</w:t>
      </w:r>
      <w:r w:rsidR="000D064F">
        <w:t>n exam</w:t>
      </w:r>
      <w:r>
        <w:t xml:space="preserve"> </w:t>
      </w:r>
      <w:r w:rsidR="005C2C7B">
        <w:t>that was congruent with current industry standards. For this reason,</w:t>
      </w:r>
      <w:r w:rsidR="005C2C7B">
        <w:t xml:space="preserve"> the Brookbush Institute’s percentage split of information was not used in determining the mean percentages of each domain</w:t>
      </w:r>
      <w:r w:rsidR="000D064F">
        <w:t xml:space="preserve">. Further, </w:t>
      </w:r>
      <w:r w:rsidR="00100DBA">
        <w:t>during the development of this SR</w:t>
      </w:r>
      <w:r w:rsidR="008C0114">
        <w:t xml:space="preserve">, </w:t>
      </w:r>
      <w:r w:rsidR="008438E2">
        <w:t xml:space="preserve">adjustments </w:t>
      </w:r>
      <w:r w:rsidR="005F6F81">
        <w:t xml:space="preserve">were made </w:t>
      </w:r>
      <w:r w:rsidR="008438E2">
        <w:t xml:space="preserve">to </w:t>
      </w:r>
      <w:r w:rsidR="00E06055">
        <w:t xml:space="preserve">ensure </w:t>
      </w:r>
      <w:r w:rsidR="00E8491E">
        <w:t>that the</w:t>
      </w:r>
      <w:r w:rsidR="00C749B6">
        <w:t xml:space="preserve"> Brookbush Institute’s</w:t>
      </w:r>
      <w:r w:rsidR="00E8491E">
        <w:t xml:space="preserve"> percentage of each</w:t>
      </w:r>
      <w:r w:rsidR="00213712">
        <w:t xml:space="preserve"> </w:t>
      </w:r>
      <w:r w:rsidR="00E8491E">
        <w:t>domain</w:t>
      </w:r>
      <w:r w:rsidR="00213712">
        <w:t xml:space="preserve">, </w:t>
      </w:r>
      <w:r w:rsidR="00E8491E">
        <w:t>topic</w:t>
      </w:r>
      <w:r w:rsidR="00213712">
        <w:t>, and</w:t>
      </w:r>
      <w:r w:rsidR="00E8491E">
        <w:t xml:space="preserve"> number</w:t>
      </w:r>
      <w:r w:rsidR="00213712">
        <w:t xml:space="preserve"> </w:t>
      </w:r>
      <w:r w:rsidR="00E8491E">
        <w:t xml:space="preserve">of </w:t>
      </w:r>
      <w:r w:rsidR="00213712">
        <w:t xml:space="preserve">exam questions were </w:t>
      </w:r>
      <w:r w:rsidR="00E06055">
        <w:t>congruen</w:t>
      </w:r>
      <w:r w:rsidR="00213712">
        <w:t>t with the mean percentages of other providers</w:t>
      </w:r>
      <w:r w:rsidR="00D73FBF">
        <w:t>. (W</w:t>
      </w:r>
      <w:r w:rsidR="00BE350D">
        <w:t>ith some</w:t>
      </w:r>
      <w:r w:rsidR="00E8491E">
        <w:t xml:space="preserve"> small adjustments made to</w:t>
      </w:r>
      <w:r w:rsidR="00E06055">
        <w:t xml:space="preserve"> </w:t>
      </w:r>
      <w:r w:rsidR="00E8491E">
        <w:t>address</w:t>
      </w:r>
      <w:r w:rsidR="008438E2">
        <w:t xml:space="preserve"> the staff and review boards' concerns regarding prioritizing the practical component</w:t>
      </w:r>
      <w:r w:rsidR="00F653D8">
        <w:t>s</w:t>
      </w:r>
      <w:r w:rsidR="008438E2">
        <w:t xml:space="preserve"> of a personal trainer's job</w:t>
      </w:r>
      <w:r w:rsidR="00CF1B22">
        <w:t>).</w:t>
      </w:r>
    </w:p>
    <w:p w14:paraId="075FDB37" w14:textId="7D02FE32" w:rsidR="00D31B3F" w:rsidRDefault="00D31B3F" w:rsidP="00E834D8">
      <w:pPr>
        <w:spacing w:after="0" w:line="240" w:lineRule="auto"/>
        <w:rPr>
          <w:b/>
          <w:bCs/>
          <w:color w:val="153D63" w:themeColor="text2" w:themeTint="E6"/>
          <w:sz w:val="24"/>
          <w:szCs w:val="24"/>
        </w:rPr>
      </w:pPr>
    </w:p>
    <w:p w14:paraId="20080530" w14:textId="77777777" w:rsidR="00E834D8" w:rsidRPr="00902B2B" w:rsidRDefault="00E834D8" w:rsidP="00E834D8">
      <w:pPr>
        <w:spacing w:after="0" w:line="240" w:lineRule="auto"/>
        <w:rPr>
          <w:b/>
          <w:bCs/>
          <w:color w:val="153D63" w:themeColor="text2" w:themeTint="E6"/>
          <w:sz w:val="36"/>
          <w:szCs w:val="36"/>
        </w:rPr>
      </w:pPr>
      <w:r w:rsidRPr="00902B2B">
        <w:rPr>
          <w:b/>
          <w:bCs/>
          <w:color w:val="153D63" w:themeColor="text2" w:themeTint="E6"/>
          <w:sz w:val="36"/>
          <w:szCs w:val="36"/>
        </w:rPr>
        <w:t>Domains, Synonyms, and Content Breakdowns</w:t>
      </w:r>
    </w:p>
    <w:p w14:paraId="6EBBC199" w14:textId="77777777" w:rsidR="00E834D8" w:rsidRPr="00237738" w:rsidRDefault="00E834D8" w:rsidP="00E834D8">
      <w:pPr>
        <w:spacing w:after="0" w:line="240" w:lineRule="auto"/>
        <w:rPr>
          <w:b/>
          <w:bCs/>
          <w:color w:val="153D63" w:themeColor="text2" w:themeTint="E6"/>
          <w:sz w:val="24"/>
          <w:szCs w:val="24"/>
        </w:rPr>
      </w:pPr>
    </w:p>
    <w:p w14:paraId="33FF0F82" w14:textId="77777777" w:rsidR="00E834D8" w:rsidRPr="009B3477" w:rsidRDefault="00E834D8" w:rsidP="00E834D8">
      <w:pPr>
        <w:spacing w:after="0" w:line="240" w:lineRule="auto"/>
        <w:rPr>
          <w:b/>
          <w:bCs/>
        </w:rPr>
      </w:pPr>
    </w:p>
    <w:p w14:paraId="5B02AAB1" w14:textId="77777777" w:rsidR="00E834D8" w:rsidRDefault="00E834D8" w:rsidP="00E834D8">
      <w:pPr>
        <w:spacing w:after="0" w:line="240" w:lineRule="auto"/>
        <w:rPr>
          <w:b/>
          <w:bCs/>
          <w:sz w:val="32"/>
          <w:szCs w:val="32"/>
        </w:rPr>
      </w:pPr>
      <w:bookmarkStart w:id="0" w:name="_Hlk161830775"/>
      <w:r w:rsidRPr="003E222D">
        <w:rPr>
          <w:b/>
          <w:bCs/>
          <w:sz w:val="32"/>
          <w:szCs w:val="32"/>
        </w:rPr>
        <w:t xml:space="preserve">Domain 1: Functional Anatomy and Muscle Physiology </w:t>
      </w:r>
    </w:p>
    <w:bookmarkEnd w:id="0"/>
    <w:p w14:paraId="105B388C" w14:textId="77777777" w:rsidR="00E834D8" w:rsidRDefault="00E834D8" w:rsidP="00E834D8">
      <w:r w:rsidRPr="009B3477">
        <w:t>(Synonyms: Kinesiology, biomechanics, exercise analysis, exercises assessment, exercise sciences, foundational sciences)</w:t>
      </w:r>
    </w:p>
    <w:p w14:paraId="16950A16" w14:textId="2BBFA3F6" w:rsidR="00E834D8" w:rsidRPr="009B3477" w:rsidRDefault="00E834D8" w:rsidP="00E834D8">
      <w:pPr>
        <w:spacing w:after="0" w:line="240" w:lineRule="auto"/>
      </w:pPr>
      <w:r>
        <w:rPr>
          <w:b/>
          <w:bCs/>
        </w:rPr>
        <w:t xml:space="preserve">Brookbush Institute </w:t>
      </w:r>
      <w:r w:rsidRPr="009B3477">
        <w:rPr>
          <w:b/>
          <w:bCs/>
        </w:rPr>
        <w:t>Functional Anatomy</w:t>
      </w:r>
      <w:r>
        <w:rPr>
          <w:b/>
          <w:bCs/>
        </w:rPr>
        <w:t xml:space="preserve"> Breakdown</w:t>
      </w:r>
      <w:r w:rsidRPr="009B3477">
        <w:rPr>
          <w:b/>
          <w:bCs/>
        </w:rPr>
        <w:t xml:space="preserve">: </w:t>
      </w:r>
      <w:r w:rsidRPr="009B3477">
        <w:t xml:space="preserve">This domain </w:t>
      </w:r>
      <w:r w:rsidR="000E523B">
        <w:t>covers</w:t>
      </w:r>
      <w:r>
        <w:t xml:space="preserve"> </w:t>
      </w:r>
      <w:r w:rsidR="00BB3C3E">
        <w:t>anatomical position, planes</w:t>
      </w:r>
      <w:r w:rsidR="00A450C7">
        <w:t xml:space="preserve"> of motion</w:t>
      </w:r>
      <w:r w:rsidR="00BB3C3E">
        <w:t xml:space="preserve">, joint actions, </w:t>
      </w:r>
      <w:r w:rsidRPr="009B3477">
        <w:t xml:space="preserve">types of muscle contractions, </w:t>
      </w:r>
      <w:r w:rsidR="002B49C4">
        <w:t>the joint actions resulting from concentric contractions of the major muscle groups,</w:t>
      </w:r>
      <w:r w:rsidR="00A450C7">
        <w:t xml:space="preserve"> and the analysis of exercise based on</w:t>
      </w:r>
      <w:r w:rsidR="00E80596">
        <w:t xml:space="preserve"> the</w:t>
      </w:r>
      <w:r w:rsidR="00A450C7">
        <w:t xml:space="preserve"> plane</w:t>
      </w:r>
      <w:r w:rsidR="00E80596">
        <w:t xml:space="preserve"> of motions</w:t>
      </w:r>
      <w:r w:rsidR="00A450C7">
        <w:t xml:space="preserve">, joint actions, and contributing muscles. </w:t>
      </w:r>
    </w:p>
    <w:p w14:paraId="6EB09C72" w14:textId="77777777" w:rsidR="00E834D8" w:rsidRPr="009B3477" w:rsidRDefault="00E834D8" w:rsidP="00E834D8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Anatomical Position &amp; Anatomical Directions</w:t>
      </w:r>
    </w:p>
    <w:p w14:paraId="086EB2EF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Planes of Motion</w:t>
      </w:r>
    </w:p>
    <w:p w14:paraId="19D3357F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Joint Actions</w:t>
      </w:r>
    </w:p>
    <w:p w14:paraId="56B8053A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Synovial Joints</w:t>
      </w:r>
    </w:p>
    <w:p w14:paraId="6CAD75D5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Human Movement Systems (Joints, Muscles, Connective Tissue, and Nervous System)</w:t>
      </w:r>
    </w:p>
    <w:p w14:paraId="558E5E92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Joints of the shoulder girdle and scapular motion</w:t>
      </w:r>
    </w:p>
    <w:p w14:paraId="51CED9FC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Scapular muscles</w:t>
      </w:r>
    </w:p>
    <w:p w14:paraId="078D7550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Deltoids</w:t>
      </w:r>
    </w:p>
    <w:p w14:paraId="58DA2C97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Rotator cuff</w:t>
      </w:r>
    </w:p>
    <w:p w14:paraId="44ED9557" w14:textId="77777777" w:rsidR="00E834D8" w:rsidRPr="009B3477" w:rsidRDefault="00E834D8" w:rsidP="00E834D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First exercise analysis: reverse fly</w:t>
      </w:r>
    </w:p>
    <w:p w14:paraId="69870770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Pectoralis major, latissimus dorsi, and teres major</w:t>
      </w:r>
    </w:p>
    <w:p w14:paraId="7C3555E9" w14:textId="77777777" w:rsidR="00E834D8" w:rsidRPr="009B3477" w:rsidRDefault="00E834D8" w:rsidP="00E834D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lastRenderedPageBreak/>
        <w:t>Lis</w:t>
      </w:r>
      <w:r>
        <w:rPr>
          <w:rFonts w:eastAsia="Times New Roman" w:cs="Times New Roman"/>
          <w:kern w:val="0"/>
          <w14:ligatures w14:val="none"/>
        </w:rPr>
        <w:t>t</w:t>
      </w:r>
      <w:r w:rsidRPr="009B3477">
        <w:rPr>
          <w:rFonts w:eastAsia="Times New Roman" w:cs="Times New Roman"/>
          <w:kern w:val="0"/>
          <w14:ligatures w14:val="none"/>
        </w:rPr>
        <w:t>ing internal versus external shoulder rotators, and comparing the joint actions of the pectoralis major and latissimus dorsi</w:t>
      </w:r>
    </w:p>
    <w:p w14:paraId="252DC003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Biceps brachii, brachialis, triceps brachii, and coracobrachialis</w:t>
      </w:r>
    </w:p>
    <w:p w14:paraId="672BEA03" w14:textId="77777777" w:rsidR="00E834D8" w:rsidRPr="009B3477" w:rsidRDefault="00E834D8" w:rsidP="00E834D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 xml:space="preserve">Analyzing the overhead press and close grip row, and new activity - “determine the function of a </w:t>
      </w:r>
      <w:proofErr w:type="gramStart"/>
      <w:r w:rsidRPr="009B3477">
        <w:rPr>
          <w:rFonts w:eastAsia="Times New Roman" w:cs="Times New Roman"/>
          <w:kern w:val="0"/>
          <w14:ligatures w14:val="none"/>
        </w:rPr>
        <w:t>muscle</w:t>
      </w:r>
      <w:proofErr w:type="gramEnd"/>
      <w:r w:rsidRPr="009B3477">
        <w:rPr>
          <w:rFonts w:eastAsia="Times New Roman" w:cs="Times New Roman"/>
          <w:kern w:val="0"/>
          <w14:ligatures w14:val="none"/>
        </w:rPr>
        <w:t>”</w:t>
      </w:r>
    </w:p>
    <w:p w14:paraId="1ABD5467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 xml:space="preserve">Hip flexors and anterior </w:t>
      </w:r>
      <w:proofErr w:type="gramStart"/>
      <w:r w:rsidRPr="009B3477">
        <w:rPr>
          <w:rFonts w:eastAsia="Times New Roman" w:cs="Times New Roman"/>
          <w:kern w:val="0"/>
          <w14:ligatures w14:val="none"/>
        </w:rPr>
        <w:t>thigh</w:t>
      </w:r>
      <w:proofErr w:type="gramEnd"/>
    </w:p>
    <w:p w14:paraId="6C5BA8B1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 xml:space="preserve">Gluteus maximus and gluteus </w:t>
      </w:r>
      <w:proofErr w:type="spellStart"/>
      <w:r w:rsidRPr="009B3477">
        <w:rPr>
          <w:rFonts w:eastAsia="Times New Roman" w:cs="Times New Roman"/>
          <w:kern w:val="0"/>
          <w14:ligatures w14:val="none"/>
        </w:rPr>
        <w:t>medius</w:t>
      </w:r>
      <w:proofErr w:type="spellEnd"/>
    </w:p>
    <w:p w14:paraId="13636DC3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Hamstrings and adductors</w:t>
      </w:r>
    </w:p>
    <w:p w14:paraId="68769533" w14:textId="77777777" w:rsidR="00E834D8" w:rsidRPr="009B3477" w:rsidRDefault="00E834D8" w:rsidP="00E834D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 xml:space="preserve">Listing the flexors and extensors, internal and external rotators, and activity - “determine the function of a </w:t>
      </w:r>
      <w:proofErr w:type="gramStart"/>
      <w:r w:rsidRPr="009B3477">
        <w:rPr>
          <w:rFonts w:eastAsia="Times New Roman" w:cs="Times New Roman"/>
          <w:kern w:val="0"/>
          <w14:ligatures w14:val="none"/>
        </w:rPr>
        <w:t>muscle</w:t>
      </w:r>
      <w:proofErr w:type="gramEnd"/>
      <w:r w:rsidRPr="009B3477">
        <w:rPr>
          <w:rFonts w:eastAsia="Times New Roman" w:cs="Times New Roman"/>
          <w:kern w:val="0"/>
          <w14:ligatures w14:val="none"/>
        </w:rPr>
        <w:t>”</w:t>
      </w:r>
    </w:p>
    <w:p w14:paraId="2846AAAF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Ankle joint actions and muscles</w:t>
      </w:r>
    </w:p>
    <w:p w14:paraId="3A0EB74B" w14:textId="77777777" w:rsidR="00E834D8" w:rsidRPr="009B3477" w:rsidRDefault="00E834D8" w:rsidP="00E834D8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Listing plantar flexors and dorsiflexors, and analyzing the squat</w:t>
      </w:r>
    </w:p>
    <w:p w14:paraId="619A892B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The spine and trunk muscles</w:t>
      </w:r>
    </w:p>
    <w:p w14:paraId="008D170F" w14:textId="77777777" w:rsidR="00E834D8" w:rsidRPr="009B3477" w:rsidRDefault="00E834D8" w:rsidP="00E834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>Trunk Muscles Graph, Additional Core Muscles</w:t>
      </w:r>
      <w:r>
        <w:rPr>
          <w:rFonts w:eastAsia="Times New Roman" w:cs="Times New Roman"/>
          <w:kern w:val="0"/>
          <w14:ligatures w14:val="none"/>
        </w:rPr>
        <w:t>,</w:t>
      </w:r>
      <w:r w:rsidRPr="009B3477">
        <w:rPr>
          <w:rFonts w:eastAsia="Times New Roman" w:cs="Times New Roman"/>
          <w:kern w:val="0"/>
          <w14:ligatures w14:val="none"/>
        </w:rPr>
        <w:t xml:space="preserve"> and Core Exercise Challenge</w:t>
      </w:r>
    </w:p>
    <w:p w14:paraId="3FBA4529" w14:textId="77777777" w:rsidR="00E834D8" w:rsidRPr="009B3477" w:rsidRDefault="00E834D8" w:rsidP="00E834D8">
      <w:pPr>
        <w:numPr>
          <w:ilvl w:val="1"/>
          <w:numId w:val="19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9B3477">
        <w:rPr>
          <w:rFonts w:eastAsia="Times New Roman" w:cs="Times New Roman"/>
          <w:kern w:val="0"/>
          <w14:ligatures w14:val="none"/>
        </w:rPr>
        <w:t xml:space="preserve">Listing the trunk actions and muscles, listing the muscles of the </w:t>
      </w:r>
      <w:r>
        <w:rPr>
          <w:rFonts w:eastAsia="Times New Roman" w:cs="Times New Roman"/>
          <w:kern w:val="0"/>
          <w14:ligatures w14:val="none"/>
        </w:rPr>
        <w:t>lumbopelvic</w:t>
      </w:r>
      <w:r w:rsidRPr="009B3477">
        <w:rPr>
          <w:rFonts w:eastAsia="Times New Roman" w:cs="Times New Roman"/>
          <w:kern w:val="0"/>
          <w14:ligatures w14:val="none"/>
        </w:rPr>
        <w:t xml:space="preserve"> hip complex, and the “core exercise (without hip flexion)” challenge</w:t>
      </w:r>
    </w:p>
    <w:p w14:paraId="67FBFDE6" w14:textId="77777777" w:rsidR="00E834D8" w:rsidRPr="009B3477" w:rsidRDefault="00E834D8" w:rsidP="00E834D8"/>
    <w:p w14:paraId="49485B36" w14:textId="77777777" w:rsidR="00E834D8" w:rsidRPr="009B3477" w:rsidRDefault="00E834D8" w:rsidP="00E834D8">
      <w:pPr>
        <w:pStyle w:val="ListParagraph"/>
        <w:numPr>
          <w:ilvl w:val="0"/>
          <w:numId w:val="11"/>
        </w:numPr>
      </w:pPr>
      <w:r w:rsidRPr="009B3477">
        <w:rPr>
          <w:b/>
          <w:bCs/>
        </w:rPr>
        <w:t xml:space="preserve">Similarities to prior job analyses and exam domains of previously </w:t>
      </w:r>
      <w:r>
        <w:rPr>
          <w:b/>
          <w:bCs/>
        </w:rPr>
        <w:t>NCCA-accredited</w:t>
      </w:r>
      <w:r w:rsidRPr="009B3477">
        <w:rPr>
          <w:b/>
          <w:bCs/>
        </w:rPr>
        <w:t xml:space="preserve"> CPT exams:</w:t>
      </w:r>
    </w:p>
    <w:p w14:paraId="77E00DB7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NFPT: </w:t>
      </w:r>
      <w:r w:rsidRPr="009B3477">
        <w:t>Principles of Human Anatomy 20%, Principles of Physiology 19%</w:t>
      </w:r>
    </w:p>
    <w:p w14:paraId="697B2348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NESTA:</w:t>
      </w:r>
      <w:r w:rsidRPr="009B3477">
        <w:t xml:space="preserve"> Exercise Sciences 1</w:t>
      </w:r>
      <w:r>
        <w:t>5</w:t>
      </w:r>
      <w:r w:rsidRPr="009B3477">
        <w:t xml:space="preserve">% </w:t>
      </w:r>
    </w:p>
    <w:p w14:paraId="34058076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NCSF:</w:t>
      </w:r>
      <w:r w:rsidRPr="009B3477">
        <w:t xml:space="preserve"> Functional Anatomy 12% and Exercise Physiology</w:t>
      </w:r>
      <w:r>
        <w:t xml:space="preserve"> 15</w:t>
      </w:r>
      <w:r w:rsidRPr="009B3477">
        <w:t>%</w:t>
      </w:r>
    </w:p>
    <w:p w14:paraId="521DF9A5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NASM:</w:t>
      </w:r>
      <w:r w:rsidRPr="009B3477">
        <w:t xml:space="preserve"> K1 – K5</w:t>
      </w:r>
      <w:r>
        <w:t xml:space="preserve"> 17%</w:t>
      </w:r>
    </w:p>
    <w:p w14:paraId="62FF136B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ACE:</w:t>
      </w:r>
      <w:r w:rsidRPr="009B3477">
        <w:t xml:space="preserve"> Domain 1: CLIENT ONBOARDING AND ASSESSMENTS </w:t>
      </w:r>
      <w:r>
        <w:t>31</w:t>
      </w:r>
      <w:r w:rsidRPr="009B3477">
        <w:t xml:space="preserve">% </w:t>
      </w:r>
    </w:p>
    <w:p w14:paraId="6E98DFF6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NSCA:</w:t>
      </w:r>
      <w:r w:rsidRPr="009B3477">
        <w:t xml:space="preserve"> None </w:t>
      </w:r>
    </w:p>
    <w:p w14:paraId="79D4D660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ACSM:</w:t>
      </w:r>
      <w:r w:rsidRPr="009B3477">
        <w:t xml:space="preserve"> Component E. 1. Knowledge of A-O</w:t>
      </w:r>
      <w:r>
        <w:t xml:space="preserve"> 25%</w:t>
      </w:r>
    </w:p>
    <w:p w14:paraId="7531245F" w14:textId="77777777" w:rsidR="00E834D8" w:rsidRPr="00F42B25" w:rsidRDefault="00E834D8" w:rsidP="00E834D8">
      <w:pPr>
        <w:pStyle w:val="ListParagraph"/>
        <w:numPr>
          <w:ilvl w:val="1"/>
          <w:numId w:val="11"/>
        </w:numPr>
        <w:rPr>
          <w:b/>
          <w:bCs/>
        </w:rPr>
      </w:pPr>
      <w:r w:rsidRPr="009B3477">
        <w:rPr>
          <w:b/>
          <w:bCs/>
        </w:rPr>
        <w:t xml:space="preserve">NCCPT: </w:t>
      </w:r>
      <w:r w:rsidRPr="009B3477">
        <w:t>Domain 1: Applied Sciences, 25%</w:t>
      </w:r>
    </w:p>
    <w:p w14:paraId="794D4852" w14:textId="77777777" w:rsidR="00E834D8" w:rsidRDefault="00E834D8" w:rsidP="00E834D8">
      <w:pPr>
        <w:spacing w:after="0" w:line="240" w:lineRule="auto"/>
        <w:rPr>
          <w:b/>
          <w:bCs/>
        </w:rPr>
      </w:pPr>
    </w:p>
    <w:p w14:paraId="24DC5CB7" w14:textId="3B4517F2" w:rsidR="00E834D8" w:rsidRPr="003E222D" w:rsidRDefault="00E834D8" w:rsidP="00E834D8">
      <w:pPr>
        <w:spacing w:after="0" w:line="240" w:lineRule="auto"/>
        <w:rPr>
          <w:b/>
          <w:bCs/>
          <w:sz w:val="28"/>
          <w:szCs w:val="28"/>
        </w:rPr>
      </w:pPr>
      <w:r w:rsidRPr="003E222D">
        <w:rPr>
          <w:b/>
          <w:bCs/>
          <w:sz w:val="28"/>
          <w:szCs w:val="28"/>
        </w:rPr>
        <w:t xml:space="preserve">Muscle Physiology </w:t>
      </w:r>
      <w:r w:rsidR="009C55BD">
        <w:rPr>
          <w:b/>
          <w:bCs/>
          <w:sz w:val="28"/>
          <w:szCs w:val="28"/>
        </w:rPr>
        <w:t>(sub-domain of domain 1)</w:t>
      </w:r>
    </w:p>
    <w:p w14:paraId="34DD93C0" w14:textId="77777777" w:rsidR="00E834D8" w:rsidRPr="00F166F2" w:rsidRDefault="00E834D8" w:rsidP="00E834D8">
      <w:pPr>
        <w:spacing w:after="0" w:line="240" w:lineRule="auto"/>
        <w:rPr>
          <w:color w:val="FF0000"/>
        </w:rPr>
      </w:pPr>
      <w:r w:rsidRPr="00C96E28">
        <w:t>(Synonyms: Applied science, functional anatomy, human physiology, exercise physiology)</w:t>
      </w:r>
    </w:p>
    <w:p w14:paraId="3379FA3A" w14:textId="77777777" w:rsidR="00E834D8" w:rsidRDefault="00E834D8" w:rsidP="00E834D8">
      <w:pPr>
        <w:spacing w:after="0" w:line="240" w:lineRule="auto"/>
      </w:pPr>
    </w:p>
    <w:p w14:paraId="698155DD" w14:textId="450D8565" w:rsidR="00E834D8" w:rsidRPr="009B3477" w:rsidRDefault="00E834D8" w:rsidP="00E834D8">
      <w:pPr>
        <w:spacing w:after="0" w:line="240" w:lineRule="auto"/>
      </w:pPr>
      <w:r>
        <w:rPr>
          <w:b/>
          <w:bCs/>
        </w:rPr>
        <w:t xml:space="preserve">Brookbush Institute </w:t>
      </w:r>
      <w:r w:rsidRPr="009B3477">
        <w:rPr>
          <w:b/>
          <w:bCs/>
        </w:rPr>
        <w:t>Exercise Physiology</w:t>
      </w:r>
      <w:r>
        <w:rPr>
          <w:b/>
          <w:bCs/>
        </w:rPr>
        <w:t xml:space="preserve"> Breakdown</w:t>
      </w:r>
      <w:r w:rsidRPr="009B3477">
        <w:rPr>
          <w:b/>
          <w:bCs/>
        </w:rPr>
        <w:t xml:space="preserve">: </w:t>
      </w:r>
      <w:r w:rsidR="00CB194F">
        <w:t xml:space="preserve">This domain </w:t>
      </w:r>
      <w:r w:rsidR="000E523B">
        <w:t xml:space="preserve">covers </w:t>
      </w:r>
      <w:r w:rsidRPr="009B3477">
        <w:t>muscle cell structure and function, muscle fiber types, action potentials</w:t>
      </w:r>
      <w:r>
        <w:t>, motor unit</w:t>
      </w:r>
      <w:r w:rsidRPr="009B3477">
        <w:t xml:space="preserve"> recruitment, adaptation </w:t>
      </w:r>
      <w:r>
        <w:t xml:space="preserve">of </w:t>
      </w:r>
      <w:r w:rsidRPr="009B3477">
        <w:t>muscle cells</w:t>
      </w:r>
      <w:r w:rsidR="000E523B">
        <w:t>, etc.</w:t>
      </w:r>
    </w:p>
    <w:p w14:paraId="21C7F47A" w14:textId="77777777" w:rsidR="00E834D8" w:rsidRPr="009B3477" w:rsidRDefault="00E834D8" w:rsidP="00E834D8">
      <w:pPr>
        <w:pStyle w:val="ListParagraph"/>
        <w:numPr>
          <w:ilvl w:val="0"/>
          <w:numId w:val="18"/>
        </w:numPr>
        <w:spacing w:after="0" w:line="240" w:lineRule="auto"/>
      </w:pPr>
      <w:r w:rsidRPr="009B3477">
        <w:t>Muscle cell structure and function</w:t>
      </w:r>
    </w:p>
    <w:p w14:paraId="0EFAA319" w14:textId="77777777" w:rsidR="00E834D8" w:rsidRPr="009B3477" w:rsidRDefault="00E834D8" w:rsidP="00E834D8">
      <w:pPr>
        <w:pStyle w:val="ListParagraph"/>
        <w:numPr>
          <w:ilvl w:val="1"/>
          <w:numId w:val="5"/>
        </w:numPr>
        <w:spacing w:after="0" w:line="240" w:lineRule="auto"/>
      </w:pPr>
      <w:r w:rsidRPr="009B3477">
        <w:t xml:space="preserve">Structure of muscle cells, muscle tissue traits, motor unit recruitment, sliding filament theory, </w:t>
      </w:r>
      <w:r>
        <w:t xml:space="preserve">and </w:t>
      </w:r>
      <w:r w:rsidRPr="009B3477">
        <w:t>connective tissue</w:t>
      </w:r>
    </w:p>
    <w:p w14:paraId="404FA117" w14:textId="77777777" w:rsidR="00E834D8" w:rsidRPr="009B3477" w:rsidRDefault="00E834D8" w:rsidP="00E834D8">
      <w:pPr>
        <w:pStyle w:val="ListParagraph"/>
        <w:numPr>
          <w:ilvl w:val="0"/>
          <w:numId w:val="18"/>
        </w:numPr>
        <w:spacing w:after="0" w:line="240" w:lineRule="auto"/>
      </w:pPr>
      <w:r w:rsidRPr="009B3477">
        <w:t xml:space="preserve">Muscle fiber types </w:t>
      </w:r>
    </w:p>
    <w:p w14:paraId="49E3D33C" w14:textId="77777777" w:rsidR="00E834D8" w:rsidRDefault="00E834D8" w:rsidP="00E834D8">
      <w:pPr>
        <w:pStyle w:val="ListParagraph"/>
        <w:numPr>
          <w:ilvl w:val="1"/>
          <w:numId w:val="5"/>
        </w:numPr>
        <w:spacing w:after="0" w:line="240" w:lineRule="auto"/>
      </w:pPr>
      <w:r w:rsidRPr="00C23C7C">
        <w:t>Type I and II muscle fibers, properties of Type I and II fibers, genetics, adaptations, energy systems of muscle fibers.</w:t>
      </w:r>
    </w:p>
    <w:p w14:paraId="442B8382" w14:textId="77777777" w:rsidR="00E834D8" w:rsidRPr="00C23C7C" w:rsidRDefault="00E834D8" w:rsidP="00E834D8">
      <w:pPr>
        <w:pStyle w:val="ListParagraph"/>
        <w:spacing w:after="0" w:line="240" w:lineRule="auto"/>
        <w:ind w:left="1800"/>
      </w:pPr>
    </w:p>
    <w:p w14:paraId="5460DC7B" w14:textId="77777777" w:rsidR="00E834D8" w:rsidRPr="009B3477" w:rsidRDefault="00E834D8" w:rsidP="00E834D8">
      <w:pPr>
        <w:pStyle w:val="ListParagraph"/>
        <w:numPr>
          <w:ilvl w:val="0"/>
          <w:numId w:val="5"/>
        </w:numPr>
      </w:pPr>
      <w:r w:rsidRPr="00255593">
        <w:t>Specific to the Sub-topic of Physiology:</w:t>
      </w:r>
      <w:r>
        <w:rPr>
          <w:b/>
          <w:bCs/>
        </w:rPr>
        <w:t xml:space="preserve"> </w:t>
      </w:r>
      <w:r w:rsidRPr="009B3477">
        <w:rPr>
          <w:b/>
          <w:bCs/>
        </w:rPr>
        <w:t>Similarities to prior job analyses and exam domains of previously NCCA accredited CPT exams:</w:t>
      </w:r>
    </w:p>
    <w:p w14:paraId="22F734C0" w14:textId="77777777" w:rsidR="00E834D8" w:rsidRPr="009B3477" w:rsidRDefault="00E834D8" w:rsidP="006A1013">
      <w:pPr>
        <w:pStyle w:val="ListParagraph"/>
        <w:numPr>
          <w:ilvl w:val="1"/>
          <w:numId w:val="28"/>
        </w:numPr>
      </w:pPr>
      <w:r w:rsidRPr="009B3477">
        <w:rPr>
          <w:b/>
          <w:bCs/>
        </w:rPr>
        <w:t xml:space="preserve">NFPT: </w:t>
      </w:r>
      <w:r w:rsidRPr="009B3477">
        <w:t>Principles of Human Physiology 19%</w:t>
      </w:r>
    </w:p>
    <w:p w14:paraId="00AF69F8" w14:textId="77777777" w:rsidR="00E834D8" w:rsidRPr="009B3477" w:rsidRDefault="00E834D8" w:rsidP="006A1013">
      <w:pPr>
        <w:pStyle w:val="ListParagraph"/>
        <w:numPr>
          <w:ilvl w:val="1"/>
          <w:numId w:val="28"/>
        </w:numPr>
      </w:pPr>
      <w:r w:rsidRPr="009B3477">
        <w:rPr>
          <w:b/>
          <w:bCs/>
        </w:rPr>
        <w:t>NESTA:</w:t>
      </w:r>
      <w:r w:rsidRPr="009B3477">
        <w:t xml:space="preserve"> Exercise Sciences 1</w:t>
      </w:r>
      <w:r>
        <w:t>5</w:t>
      </w:r>
      <w:r w:rsidRPr="009B3477">
        <w:t xml:space="preserve">% </w:t>
      </w:r>
    </w:p>
    <w:p w14:paraId="6480F5C1" w14:textId="77777777" w:rsidR="00E834D8" w:rsidRPr="009B3477" w:rsidRDefault="00E834D8" w:rsidP="006A1013">
      <w:pPr>
        <w:pStyle w:val="ListParagraph"/>
        <w:numPr>
          <w:ilvl w:val="1"/>
          <w:numId w:val="28"/>
        </w:numPr>
      </w:pPr>
      <w:r w:rsidRPr="009B3477">
        <w:rPr>
          <w:b/>
          <w:bCs/>
        </w:rPr>
        <w:lastRenderedPageBreak/>
        <w:t>NCSF:</w:t>
      </w:r>
      <w:r w:rsidRPr="009B3477">
        <w:t xml:space="preserve"> Functional Anatomy 12% </w:t>
      </w:r>
    </w:p>
    <w:p w14:paraId="4260E2D4" w14:textId="77777777" w:rsidR="00E834D8" w:rsidRPr="009B3477" w:rsidRDefault="00E834D8" w:rsidP="006A1013">
      <w:pPr>
        <w:pStyle w:val="ListParagraph"/>
        <w:numPr>
          <w:ilvl w:val="1"/>
          <w:numId w:val="28"/>
        </w:numPr>
      </w:pPr>
      <w:r w:rsidRPr="009B3477">
        <w:rPr>
          <w:b/>
          <w:bCs/>
        </w:rPr>
        <w:t>NASM:</w:t>
      </w:r>
      <w:r w:rsidRPr="009B3477">
        <w:t xml:space="preserve"> K1, K2, K4, K5</w:t>
      </w:r>
      <w:r>
        <w:t xml:space="preserve"> 17%</w:t>
      </w:r>
    </w:p>
    <w:p w14:paraId="19EAABAB" w14:textId="77777777" w:rsidR="00E834D8" w:rsidRPr="009B3477" w:rsidRDefault="00E834D8" w:rsidP="006A1013">
      <w:pPr>
        <w:pStyle w:val="ListParagraph"/>
        <w:numPr>
          <w:ilvl w:val="1"/>
          <w:numId w:val="28"/>
        </w:numPr>
      </w:pPr>
      <w:r w:rsidRPr="009B3477">
        <w:rPr>
          <w:b/>
          <w:bCs/>
        </w:rPr>
        <w:t>ACE:</w:t>
      </w:r>
      <w:r w:rsidRPr="009B3477">
        <w:t xml:space="preserve"> None</w:t>
      </w:r>
    </w:p>
    <w:p w14:paraId="5AC891FE" w14:textId="77777777" w:rsidR="00E834D8" w:rsidRPr="009B3477" w:rsidRDefault="00E834D8" w:rsidP="006A1013">
      <w:pPr>
        <w:pStyle w:val="ListParagraph"/>
        <w:numPr>
          <w:ilvl w:val="1"/>
          <w:numId w:val="28"/>
        </w:numPr>
      </w:pPr>
      <w:r w:rsidRPr="009B3477">
        <w:rPr>
          <w:b/>
          <w:bCs/>
        </w:rPr>
        <w:t>NSCA:</w:t>
      </w:r>
      <w:r w:rsidRPr="009B3477">
        <w:t xml:space="preserve"> Program Planning C </w:t>
      </w:r>
      <w:r>
        <w:t>23</w:t>
      </w:r>
      <w:r w:rsidRPr="009B3477">
        <w:t xml:space="preserve">% </w:t>
      </w:r>
    </w:p>
    <w:p w14:paraId="5B959311" w14:textId="77777777" w:rsidR="00E834D8" w:rsidRPr="009B3477" w:rsidRDefault="00E834D8" w:rsidP="006A1013">
      <w:pPr>
        <w:pStyle w:val="ListParagraph"/>
        <w:numPr>
          <w:ilvl w:val="1"/>
          <w:numId w:val="28"/>
        </w:numPr>
      </w:pPr>
      <w:r w:rsidRPr="009B3477">
        <w:rPr>
          <w:b/>
          <w:bCs/>
        </w:rPr>
        <w:t>ACSM:</w:t>
      </w:r>
      <w:r w:rsidRPr="009B3477">
        <w:t xml:space="preserve"> None</w:t>
      </w:r>
    </w:p>
    <w:p w14:paraId="1437CC32" w14:textId="77777777" w:rsidR="00E834D8" w:rsidRPr="003E222D" w:rsidRDefault="00E834D8" w:rsidP="006A1013">
      <w:pPr>
        <w:pStyle w:val="ListParagraph"/>
        <w:numPr>
          <w:ilvl w:val="1"/>
          <w:numId w:val="28"/>
        </w:numPr>
        <w:rPr>
          <w:b/>
          <w:bCs/>
        </w:rPr>
      </w:pPr>
      <w:r w:rsidRPr="009B3477">
        <w:rPr>
          <w:b/>
          <w:bCs/>
        </w:rPr>
        <w:t xml:space="preserve">NCCPT: </w:t>
      </w:r>
      <w:r w:rsidRPr="009B3477">
        <w:t>Domain 1: Applied Sciences, 25%</w:t>
      </w:r>
    </w:p>
    <w:p w14:paraId="3BA1458C" w14:textId="77777777" w:rsidR="00E834D8" w:rsidRPr="009B3477" w:rsidRDefault="00E834D8" w:rsidP="00E834D8">
      <w:pPr>
        <w:spacing w:after="0" w:line="240" w:lineRule="auto"/>
        <w:rPr>
          <w:b/>
          <w:bCs/>
        </w:rPr>
      </w:pPr>
    </w:p>
    <w:p w14:paraId="34F5EC38" w14:textId="77777777" w:rsidR="00E834D8" w:rsidRPr="00E9117F" w:rsidRDefault="00E834D8" w:rsidP="00E834D8">
      <w:pPr>
        <w:pStyle w:val="ListParagraph"/>
        <w:ind w:left="1440"/>
        <w:rPr>
          <w:b/>
          <w:bCs/>
        </w:rPr>
      </w:pPr>
    </w:p>
    <w:p w14:paraId="5973EA72" w14:textId="7D142694" w:rsidR="00E834D8" w:rsidRPr="003E222D" w:rsidRDefault="00E834D8" w:rsidP="00E834D8">
      <w:pPr>
        <w:spacing w:after="0" w:line="240" w:lineRule="auto"/>
        <w:rPr>
          <w:b/>
          <w:bCs/>
          <w:sz w:val="32"/>
          <w:szCs w:val="32"/>
        </w:rPr>
      </w:pPr>
      <w:r w:rsidRPr="003E222D">
        <w:rPr>
          <w:b/>
          <w:bCs/>
          <w:sz w:val="32"/>
          <w:szCs w:val="32"/>
        </w:rPr>
        <w:t>Domain 2: Exercise Selection, Assessment, Cueing, Progression</w:t>
      </w:r>
      <w:r w:rsidR="009C55BD">
        <w:rPr>
          <w:b/>
          <w:bCs/>
          <w:sz w:val="32"/>
          <w:szCs w:val="32"/>
        </w:rPr>
        <w:t>s</w:t>
      </w:r>
      <w:r w:rsidRPr="003E222D">
        <w:rPr>
          <w:b/>
          <w:bCs/>
          <w:sz w:val="32"/>
          <w:szCs w:val="32"/>
        </w:rPr>
        <w:t>, and Regression</w:t>
      </w:r>
      <w:r w:rsidR="009C55BD">
        <w:rPr>
          <w:b/>
          <w:bCs/>
          <w:sz w:val="32"/>
          <w:szCs w:val="32"/>
        </w:rPr>
        <w:t>s</w:t>
      </w:r>
    </w:p>
    <w:p w14:paraId="4EF609E7" w14:textId="77777777" w:rsidR="00E834D8" w:rsidRDefault="00E834D8" w:rsidP="00E834D8">
      <w:pPr>
        <w:spacing w:after="0" w:line="240" w:lineRule="auto"/>
        <w:ind w:left="360"/>
      </w:pPr>
      <w:r w:rsidRPr="009B3477">
        <w:t>(Synonyms: Training development, programming, exercise instruction, evaluation, screening, exercise modification, exercise techniques, form modification)</w:t>
      </w:r>
    </w:p>
    <w:p w14:paraId="4FE6D1BC" w14:textId="77777777" w:rsidR="00E834D8" w:rsidRDefault="00E834D8" w:rsidP="00E834D8">
      <w:pPr>
        <w:spacing w:after="0" w:line="240" w:lineRule="auto"/>
        <w:ind w:left="360"/>
      </w:pPr>
    </w:p>
    <w:p w14:paraId="65090BEF" w14:textId="506C9702" w:rsidR="00E834D8" w:rsidRPr="009B3477" w:rsidRDefault="00E834D8" w:rsidP="00E834D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Brookbush Institute </w:t>
      </w:r>
      <w:r w:rsidRPr="009B3477">
        <w:rPr>
          <w:b/>
          <w:bCs/>
        </w:rPr>
        <w:t xml:space="preserve">Strength and Core Progressions: </w:t>
      </w:r>
      <w:r w:rsidRPr="009B3477">
        <w:t xml:space="preserve">This domain </w:t>
      </w:r>
      <w:r w:rsidR="00602785">
        <w:t xml:space="preserve">covers exercise selection, </w:t>
      </w:r>
      <w:r w:rsidR="00BE19E7">
        <w:t xml:space="preserve">the </w:t>
      </w:r>
      <w:r w:rsidR="0062784B">
        <w:t>kinesiology of each exercise, sub</w:t>
      </w:r>
      <w:r w:rsidR="0062784B" w:rsidRPr="009B3477">
        <w:t xml:space="preserve">systems recruited during each exercise, </w:t>
      </w:r>
      <w:r w:rsidRPr="009B3477">
        <w:t>relative flexibility progressions</w:t>
      </w:r>
      <w:r w:rsidR="002E1918">
        <w:t xml:space="preserve">, </w:t>
      </w:r>
      <w:r w:rsidRPr="009B3477">
        <w:t xml:space="preserve">exercise </w:t>
      </w:r>
      <w:r w:rsidR="0062784B">
        <w:t xml:space="preserve">progressions, exercise regressions, </w:t>
      </w:r>
      <w:r w:rsidR="00BE19E7">
        <w:t>form</w:t>
      </w:r>
      <w:r w:rsidR="009803B0">
        <w:t xml:space="preserve"> assessment</w:t>
      </w:r>
      <w:r w:rsidR="00BE19E7">
        <w:t xml:space="preserve"> and cuing, and </w:t>
      </w:r>
      <w:r w:rsidR="00287A7A">
        <w:t>relevant research.</w:t>
      </w:r>
    </w:p>
    <w:p w14:paraId="271BCC95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Chest progressions</w:t>
      </w:r>
    </w:p>
    <w:p w14:paraId="70843429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Back progressions</w:t>
      </w:r>
    </w:p>
    <w:p w14:paraId="1AD20667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Shoulder progressions</w:t>
      </w:r>
    </w:p>
    <w:p w14:paraId="064C5A7D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 xml:space="preserve">Leg </w:t>
      </w:r>
      <w:proofErr w:type="gramStart"/>
      <w:r w:rsidRPr="009B3477">
        <w:t>progressions</w:t>
      </w:r>
      <w:proofErr w:type="gramEnd"/>
    </w:p>
    <w:p w14:paraId="3A38224F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 xml:space="preserve">Deadlift </w:t>
      </w:r>
      <w:proofErr w:type="gramStart"/>
      <w:r w:rsidRPr="009B3477">
        <w:t>progressions</w:t>
      </w:r>
      <w:proofErr w:type="gramEnd"/>
    </w:p>
    <w:p w14:paraId="168913AF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Total body exercise progressions</w:t>
      </w:r>
    </w:p>
    <w:p w14:paraId="23C4D207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Lower body power exercises</w:t>
      </w:r>
    </w:p>
    <w:p w14:paraId="50BA2BE3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Upper body power exercises</w:t>
      </w:r>
    </w:p>
    <w:p w14:paraId="11327909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Bridge progressions</w:t>
      </w:r>
    </w:p>
    <w:p w14:paraId="585A1261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 xml:space="preserve">Plank </w:t>
      </w:r>
      <w:proofErr w:type="gramStart"/>
      <w:r w:rsidRPr="009B3477">
        <w:t>progressions</w:t>
      </w:r>
      <w:proofErr w:type="gramEnd"/>
    </w:p>
    <w:p w14:paraId="127FF15A" w14:textId="77777777" w:rsidR="00E834D8" w:rsidRPr="009B3477" w:rsidRDefault="00E834D8" w:rsidP="00E834D8">
      <w:pPr>
        <w:pStyle w:val="ListParagraph"/>
        <w:numPr>
          <w:ilvl w:val="1"/>
          <w:numId w:val="12"/>
        </w:numPr>
        <w:spacing w:after="0" w:line="240" w:lineRule="auto"/>
        <w:ind w:left="1080"/>
      </w:pPr>
      <w:r w:rsidRPr="009B3477">
        <w:t>Transverse abdominis progressions</w:t>
      </w:r>
    </w:p>
    <w:p w14:paraId="515AC291" w14:textId="77777777" w:rsidR="00E834D8" w:rsidRPr="009B3477" w:rsidRDefault="00E834D8" w:rsidP="00E834D8">
      <w:pPr>
        <w:spacing w:after="0" w:line="240" w:lineRule="auto"/>
        <w:ind w:left="1080"/>
        <w:rPr>
          <w:b/>
          <w:bCs/>
        </w:rPr>
      </w:pPr>
      <w:r w:rsidRPr="009B3477">
        <w:rPr>
          <w:b/>
          <w:bCs/>
        </w:rPr>
        <w:t>All items include:</w:t>
      </w:r>
    </w:p>
    <w:p w14:paraId="21E70959" w14:textId="77777777" w:rsidR="00E834D8" w:rsidRPr="009B3477" w:rsidRDefault="00E834D8" w:rsidP="00E834D8">
      <w:pPr>
        <w:pStyle w:val="ListParagraph"/>
        <w:numPr>
          <w:ilvl w:val="2"/>
          <w:numId w:val="13"/>
        </w:numPr>
        <w:spacing w:after="0" w:line="240" w:lineRule="auto"/>
        <w:ind w:left="1980"/>
      </w:pPr>
      <w:r w:rsidRPr="009B3477">
        <w:t>Kinesiology of movement patterns</w:t>
      </w:r>
    </w:p>
    <w:p w14:paraId="375E588D" w14:textId="77777777" w:rsidR="00E834D8" w:rsidRPr="009B3477" w:rsidRDefault="00E834D8" w:rsidP="00E834D8">
      <w:pPr>
        <w:pStyle w:val="ListParagraph"/>
        <w:numPr>
          <w:ilvl w:val="2"/>
          <w:numId w:val="13"/>
        </w:numPr>
        <w:spacing w:after="0" w:line="240" w:lineRule="auto"/>
        <w:ind w:left="1980"/>
      </w:pPr>
      <w:r w:rsidRPr="009B3477">
        <w:t xml:space="preserve">Recruited myofascial </w:t>
      </w:r>
      <w:proofErr w:type="gramStart"/>
      <w:r w:rsidRPr="009B3477">
        <w:t>subsystems</w:t>
      </w:r>
      <w:proofErr w:type="gramEnd"/>
    </w:p>
    <w:p w14:paraId="3977DC0F" w14:textId="77777777" w:rsidR="00E834D8" w:rsidRPr="009B3477" w:rsidRDefault="00E834D8" w:rsidP="00E834D8">
      <w:pPr>
        <w:pStyle w:val="ListParagraph"/>
        <w:numPr>
          <w:ilvl w:val="2"/>
          <w:numId w:val="13"/>
        </w:numPr>
        <w:spacing w:after="0" w:line="240" w:lineRule="auto"/>
        <w:ind w:left="1980"/>
      </w:pPr>
      <w:r w:rsidRPr="009B3477">
        <w:t>Relevant research</w:t>
      </w:r>
    </w:p>
    <w:p w14:paraId="46420630" w14:textId="77777777" w:rsidR="00E834D8" w:rsidRPr="009B3477" w:rsidRDefault="00E834D8" w:rsidP="00E834D8">
      <w:pPr>
        <w:pStyle w:val="ListParagraph"/>
        <w:numPr>
          <w:ilvl w:val="2"/>
          <w:numId w:val="13"/>
        </w:numPr>
        <w:spacing w:after="0" w:line="240" w:lineRule="auto"/>
        <w:ind w:left="1980"/>
      </w:pPr>
      <w:r w:rsidRPr="009B3477">
        <w:t xml:space="preserve">Exercise performance, assessment, and </w:t>
      </w:r>
      <w:proofErr w:type="gramStart"/>
      <w:r w:rsidRPr="009B3477">
        <w:t>cueing</w:t>
      </w:r>
      <w:proofErr w:type="gramEnd"/>
    </w:p>
    <w:p w14:paraId="6DF43800" w14:textId="77777777" w:rsidR="00E834D8" w:rsidRPr="009B3477" w:rsidRDefault="00E834D8" w:rsidP="00E834D8">
      <w:pPr>
        <w:pStyle w:val="ListParagraph"/>
        <w:numPr>
          <w:ilvl w:val="2"/>
          <w:numId w:val="13"/>
        </w:numPr>
        <w:spacing w:after="0" w:line="240" w:lineRule="auto"/>
        <w:ind w:left="1980"/>
      </w:pPr>
      <w:r w:rsidRPr="009B3477">
        <w:t>Progressions and regressions</w:t>
      </w:r>
    </w:p>
    <w:p w14:paraId="4D154CAA" w14:textId="77777777" w:rsidR="00E834D8" w:rsidRPr="009B3477" w:rsidRDefault="00E834D8" w:rsidP="00E834D8">
      <w:pPr>
        <w:pStyle w:val="ListParagraph"/>
        <w:numPr>
          <w:ilvl w:val="2"/>
          <w:numId w:val="13"/>
        </w:numPr>
        <w:spacing w:after="0" w:line="240" w:lineRule="auto"/>
        <w:ind w:left="1980"/>
      </w:pPr>
      <w:r w:rsidRPr="009B3477">
        <w:t xml:space="preserve">Sample </w:t>
      </w:r>
      <w:proofErr w:type="gramStart"/>
      <w:r w:rsidRPr="009B3477">
        <w:t>program</w:t>
      </w:r>
      <w:r>
        <w:t>s</w:t>
      </w:r>
      <w:proofErr w:type="gramEnd"/>
    </w:p>
    <w:p w14:paraId="452AE88E" w14:textId="77777777" w:rsidR="00E834D8" w:rsidRPr="009B3477" w:rsidRDefault="00E834D8" w:rsidP="00E834D8">
      <w:pPr>
        <w:spacing w:after="0" w:line="240" w:lineRule="auto"/>
        <w:ind w:left="360"/>
      </w:pPr>
    </w:p>
    <w:p w14:paraId="1A285E6A" w14:textId="77777777" w:rsidR="00E834D8" w:rsidRPr="009B3477" w:rsidRDefault="00E834D8" w:rsidP="00E834D8">
      <w:pPr>
        <w:spacing w:after="0" w:line="240" w:lineRule="auto"/>
        <w:ind w:left="360"/>
      </w:pPr>
    </w:p>
    <w:p w14:paraId="19BABF48" w14:textId="77777777" w:rsidR="00E834D8" w:rsidRPr="009B3477" w:rsidRDefault="00E834D8" w:rsidP="00E834D8">
      <w:pPr>
        <w:pStyle w:val="ListParagraph"/>
        <w:numPr>
          <w:ilvl w:val="0"/>
          <w:numId w:val="11"/>
        </w:numPr>
      </w:pPr>
      <w:r w:rsidRPr="009B3477">
        <w:rPr>
          <w:b/>
          <w:bCs/>
        </w:rPr>
        <w:t xml:space="preserve">Similarities to prior job analyses and exam domains of previously </w:t>
      </w:r>
      <w:r>
        <w:rPr>
          <w:b/>
          <w:bCs/>
        </w:rPr>
        <w:t>NCCA-accredited</w:t>
      </w:r>
      <w:r w:rsidRPr="009B3477">
        <w:rPr>
          <w:b/>
          <w:bCs/>
        </w:rPr>
        <w:t xml:space="preserve"> CPT exams:</w:t>
      </w:r>
    </w:p>
    <w:p w14:paraId="2C48FE88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NFPT: </w:t>
      </w:r>
      <w:r w:rsidRPr="009B3477">
        <w:t>Training Program Development, Implementation</w:t>
      </w:r>
      <w:r>
        <w:t>,</w:t>
      </w:r>
      <w:r w:rsidRPr="009B3477">
        <w:t xml:space="preserve"> and Modification 33%</w:t>
      </w:r>
    </w:p>
    <w:p w14:paraId="075964ED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NESTA:</w:t>
      </w:r>
      <w:r w:rsidRPr="009B3477">
        <w:t xml:space="preserve"> Exercise Applications and Instruction 9.8% and Assessment and Injury Prevention 18% </w:t>
      </w:r>
    </w:p>
    <w:p w14:paraId="0B819072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NCSF:</w:t>
      </w:r>
      <w:r w:rsidRPr="009B3477">
        <w:t xml:space="preserve"> Screening and Evaluation 12% and Training Instruction 14%</w:t>
      </w:r>
    </w:p>
    <w:p w14:paraId="048F2FAC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NASM:</w:t>
      </w:r>
      <w:r w:rsidRPr="009B3477">
        <w:t xml:space="preserve"> K23, K26, K34, K35, K37, K40, K42, K46, K54 – K60</w:t>
      </w:r>
      <w:r>
        <w:t xml:space="preserve"> 40%</w:t>
      </w:r>
    </w:p>
    <w:p w14:paraId="04248D30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lastRenderedPageBreak/>
        <w:t>ACE:</w:t>
      </w:r>
      <w:r w:rsidRPr="009B3477">
        <w:t xml:space="preserve"> Domain 1: Client Onboarding and Assessment (Task 3 of 4</w:t>
      </w:r>
      <w:r>
        <w:t xml:space="preserve">); </w:t>
      </w:r>
      <w:r w:rsidRPr="009B3477">
        <w:t>Domain 2: Program Desing and Implementation (Tasks 2, 3, &amp; 4</w:t>
      </w:r>
      <w:r>
        <w:t xml:space="preserve">); </w:t>
      </w:r>
      <w:r w:rsidRPr="009B3477">
        <w:t>Domain 3: Program Modification and Progression (Task 3</w:t>
      </w:r>
      <w:r>
        <w:t xml:space="preserve">) </w:t>
      </w:r>
      <w:r w:rsidRPr="009B3477">
        <w:t>2</w:t>
      </w:r>
      <w:r>
        <w:t>3</w:t>
      </w:r>
      <w:r w:rsidRPr="009B3477">
        <w:t>%</w:t>
      </w:r>
    </w:p>
    <w:p w14:paraId="09492AA8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NSCA:</w:t>
      </w:r>
      <w:r w:rsidRPr="009B3477">
        <w:t xml:space="preserve"> Techniques of Exercise 3</w:t>
      </w:r>
      <w:r>
        <w:t>1</w:t>
      </w:r>
      <w:r w:rsidRPr="009B3477">
        <w:t xml:space="preserve">% </w:t>
      </w:r>
    </w:p>
    <w:p w14:paraId="56F615B1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ACSM: </w:t>
      </w:r>
      <w:r w:rsidRPr="009B3477">
        <w:t>Domain I: Component F. 1. Knowledge of A-C; Domain II: Component B. 1. Knowledge of A; Domain II: Component F: Knowledge of A, D, &amp; E.</w:t>
      </w:r>
      <w:r>
        <w:t xml:space="preserve"> 21%</w:t>
      </w:r>
    </w:p>
    <w:p w14:paraId="39AB1D04" w14:textId="77777777" w:rsidR="00E834D8" w:rsidRPr="00F42B25" w:rsidRDefault="00E834D8" w:rsidP="00E834D8">
      <w:pPr>
        <w:pStyle w:val="ListParagraph"/>
        <w:numPr>
          <w:ilvl w:val="1"/>
          <w:numId w:val="11"/>
        </w:numPr>
        <w:rPr>
          <w:b/>
          <w:bCs/>
        </w:rPr>
      </w:pPr>
      <w:r w:rsidRPr="009B3477">
        <w:rPr>
          <w:b/>
          <w:bCs/>
        </w:rPr>
        <w:t xml:space="preserve">NCCPT: </w:t>
      </w:r>
      <w:r w:rsidRPr="009B3477">
        <w:t>Domain IV: Program Design and Implementation</w:t>
      </w:r>
      <w:r>
        <w:t xml:space="preserve">; </w:t>
      </w:r>
      <w:r w:rsidRPr="009B3477">
        <w:t>Domain V: Exercise Selection, Technique, and Training Instruction (Only A</w:t>
      </w:r>
      <w:r>
        <w:t>) 30%</w:t>
      </w:r>
    </w:p>
    <w:p w14:paraId="7484E3A3" w14:textId="77777777" w:rsidR="00E834D8" w:rsidRDefault="00E834D8" w:rsidP="00E834D8">
      <w:pPr>
        <w:spacing w:after="0" w:line="240" w:lineRule="auto"/>
      </w:pPr>
    </w:p>
    <w:p w14:paraId="291DE578" w14:textId="77777777" w:rsidR="00E834D8" w:rsidRPr="009B3477" w:rsidRDefault="00E834D8" w:rsidP="00E834D8">
      <w:pPr>
        <w:spacing w:after="0" w:line="240" w:lineRule="auto"/>
      </w:pPr>
    </w:p>
    <w:p w14:paraId="7AF8ECCE" w14:textId="77777777" w:rsidR="00E834D8" w:rsidRPr="009B3477" w:rsidRDefault="00E834D8" w:rsidP="00E834D8">
      <w:pPr>
        <w:spacing w:after="0" w:line="240" w:lineRule="auto"/>
        <w:rPr>
          <w:b/>
          <w:bCs/>
          <w:sz w:val="28"/>
          <w:szCs w:val="28"/>
        </w:rPr>
      </w:pPr>
      <w:bookmarkStart w:id="1" w:name="_Hlk161830809"/>
      <w:r w:rsidRPr="009B3477">
        <w:rPr>
          <w:b/>
          <w:bCs/>
          <w:sz w:val="28"/>
          <w:szCs w:val="28"/>
        </w:rPr>
        <w:t>Domain 3: Acute Variables</w:t>
      </w:r>
      <w:r>
        <w:rPr>
          <w:b/>
          <w:bCs/>
          <w:sz w:val="28"/>
          <w:szCs w:val="28"/>
        </w:rPr>
        <w:t xml:space="preserve">, </w:t>
      </w:r>
      <w:r w:rsidRPr="009B3477">
        <w:rPr>
          <w:b/>
          <w:bCs/>
          <w:sz w:val="28"/>
          <w:szCs w:val="28"/>
        </w:rPr>
        <w:t>Program Design</w:t>
      </w:r>
      <w:r>
        <w:rPr>
          <w:b/>
          <w:bCs/>
          <w:sz w:val="28"/>
          <w:szCs w:val="28"/>
        </w:rPr>
        <w:t>, Training Goals, and Adaptations</w:t>
      </w:r>
    </w:p>
    <w:bookmarkEnd w:id="1"/>
    <w:p w14:paraId="3AA18E3A" w14:textId="77777777" w:rsidR="00E834D8" w:rsidRDefault="00E834D8" w:rsidP="00E834D8">
      <w:pPr>
        <w:pStyle w:val="ListParagraph"/>
        <w:spacing w:after="0" w:line="240" w:lineRule="auto"/>
      </w:pPr>
      <w:r w:rsidRPr="009B3477">
        <w:t>(Synonyms: Exercise prescription, principles of resistance training, fitness training components, training methodologies, exercise criteria)</w:t>
      </w:r>
    </w:p>
    <w:p w14:paraId="62DA166B" w14:textId="77777777" w:rsidR="00E834D8" w:rsidRDefault="00E834D8" w:rsidP="00E834D8">
      <w:pPr>
        <w:spacing w:after="0" w:line="240" w:lineRule="auto"/>
      </w:pPr>
    </w:p>
    <w:p w14:paraId="49B9801F" w14:textId="1530599A" w:rsidR="00E834D8" w:rsidRPr="009B3477" w:rsidRDefault="00E834D8" w:rsidP="00E834D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Brookbush Institute </w:t>
      </w:r>
      <w:r w:rsidRPr="009B3477">
        <w:rPr>
          <w:b/>
          <w:bCs/>
        </w:rPr>
        <w:t>Acute Variable</w:t>
      </w:r>
      <w:r>
        <w:rPr>
          <w:b/>
          <w:bCs/>
        </w:rPr>
        <w:t xml:space="preserve"> Breakdown</w:t>
      </w:r>
      <w:r w:rsidRPr="009B3477">
        <w:rPr>
          <w:b/>
          <w:bCs/>
        </w:rPr>
        <w:t xml:space="preserve">: </w:t>
      </w:r>
      <w:r w:rsidRPr="009B3477">
        <w:t xml:space="preserve">This domain </w:t>
      </w:r>
      <w:r w:rsidR="007A3A02">
        <w:t xml:space="preserve">covers </w:t>
      </w:r>
      <w:r w:rsidRPr="009B3477">
        <w:t>the relationship between the acute variable</w:t>
      </w:r>
      <w:r>
        <w:t xml:space="preserve"> </w:t>
      </w:r>
      <w:r w:rsidR="00F31390">
        <w:t>recommendations</w:t>
      </w:r>
      <w:r>
        <w:t xml:space="preserve">, </w:t>
      </w:r>
      <w:r w:rsidR="00F31390">
        <w:t xml:space="preserve">program design, </w:t>
      </w:r>
      <w:r w:rsidRPr="009B3477">
        <w:t>adaptations</w:t>
      </w:r>
      <w:r>
        <w:t xml:space="preserve">, and training goals. </w:t>
      </w:r>
      <w:r w:rsidRPr="009B3477">
        <w:rPr>
          <w:b/>
          <w:bCs/>
        </w:rPr>
        <w:t xml:space="preserve"> </w:t>
      </w:r>
    </w:p>
    <w:p w14:paraId="6C750BC3" w14:textId="77777777" w:rsidR="00E834D8" w:rsidRPr="009B3477" w:rsidRDefault="00E834D8" w:rsidP="00E834D8">
      <w:pPr>
        <w:pStyle w:val="ListParagraph"/>
        <w:numPr>
          <w:ilvl w:val="0"/>
          <w:numId w:val="17"/>
        </w:numPr>
        <w:spacing w:after="0" w:line="240" w:lineRule="auto"/>
      </w:pPr>
      <w:r w:rsidRPr="009B3477">
        <w:t>Training frequency</w:t>
      </w:r>
    </w:p>
    <w:p w14:paraId="61512442" w14:textId="77777777" w:rsidR="00E834D8" w:rsidRPr="009B3477" w:rsidRDefault="00E834D8" w:rsidP="00E834D8">
      <w:pPr>
        <w:pStyle w:val="ListParagraph"/>
        <w:numPr>
          <w:ilvl w:val="0"/>
          <w:numId w:val="17"/>
        </w:numPr>
        <w:spacing w:after="0" w:line="240" w:lineRule="auto"/>
      </w:pPr>
      <w:r w:rsidRPr="009B3477">
        <w:t>Load</w:t>
      </w:r>
      <w:r>
        <w:t xml:space="preserve"> </w:t>
      </w:r>
    </w:p>
    <w:p w14:paraId="00E8F1E4" w14:textId="77777777" w:rsidR="00E834D8" w:rsidRDefault="00E834D8" w:rsidP="00E834D8">
      <w:pPr>
        <w:pStyle w:val="ListParagraph"/>
        <w:numPr>
          <w:ilvl w:val="0"/>
          <w:numId w:val="17"/>
        </w:numPr>
        <w:spacing w:after="0" w:line="240" w:lineRule="auto"/>
      </w:pPr>
      <w:r w:rsidRPr="009B3477">
        <w:t xml:space="preserve">Rest between </w:t>
      </w:r>
      <w:proofErr w:type="gramStart"/>
      <w:r w:rsidRPr="009B3477">
        <w:t>sets</w:t>
      </w:r>
      <w:proofErr w:type="gramEnd"/>
      <w:r>
        <w:t xml:space="preserve"> </w:t>
      </w:r>
    </w:p>
    <w:p w14:paraId="03945940" w14:textId="77777777" w:rsidR="00E834D8" w:rsidRDefault="00E834D8" w:rsidP="00E834D8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Sets per muscle </w:t>
      </w:r>
      <w:proofErr w:type="gramStart"/>
      <w:r>
        <w:t>group</w:t>
      </w:r>
      <w:proofErr w:type="gramEnd"/>
    </w:p>
    <w:p w14:paraId="6D30A02D" w14:textId="77777777" w:rsidR="00E834D8" w:rsidRPr="00AB2E6D" w:rsidRDefault="00E834D8" w:rsidP="00E834D8">
      <w:pPr>
        <w:spacing w:after="0" w:line="240" w:lineRule="auto"/>
        <w:ind w:left="1440"/>
        <w:rPr>
          <w:b/>
          <w:bCs/>
        </w:rPr>
      </w:pPr>
      <w:r w:rsidRPr="00AB2E6D">
        <w:rPr>
          <w:b/>
          <w:bCs/>
        </w:rPr>
        <w:t>All items include:</w:t>
      </w:r>
    </w:p>
    <w:p w14:paraId="7D7DBEF6" w14:textId="77777777" w:rsidR="00E834D8" w:rsidRDefault="00E834D8" w:rsidP="00E834D8">
      <w:pPr>
        <w:pStyle w:val="ListParagraph"/>
        <w:numPr>
          <w:ilvl w:val="1"/>
          <w:numId w:val="17"/>
        </w:numPr>
        <w:spacing w:after="0" w:line="240" w:lineRule="auto"/>
      </w:pPr>
      <w:r>
        <w:t>Acute variables for endurance, strength, power, hypertrophy, body composition (weight loss)</w:t>
      </w:r>
    </w:p>
    <w:p w14:paraId="5C13D16F" w14:textId="77777777" w:rsidR="00E834D8" w:rsidRDefault="00E834D8" w:rsidP="00E834D8">
      <w:pPr>
        <w:pStyle w:val="ListParagraph"/>
        <w:numPr>
          <w:ilvl w:val="1"/>
          <w:numId w:val="17"/>
        </w:numPr>
        <w:spacing w:after="0" w:line="240" w:lineRule="auto"/>
      </w:pPr>
      <w:r>
        <w:t>Effect on hormones, blood chemistry, cardiovascular health and performance, and markers of general health (e.g. osteoporosis, sarcopenia, etc. when research is available.)</w:t>
      </w:r>
    </w:p>
    <w:p w14:paraId="7F568914" w14:textId="77777777" w:rsidR="00E834D8" w:rsidRDefault="00E834D8" w:rsidP="00E834D8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Electromyography research </w:t>
      </w:r>
    </w:p>
    <w:p w14:paraId="35D5CAD6" w14:textId="77777777" w:rsidR="00E834D8" w:rsidRDefault="00E834D8" w:rsidP="00E834D8">
      <w:pPr>
        <w:pStyle w:val="ListParagraph"/>
        <w:numPr>
          <w:ilvl w:val="1"/>
          <w:numId w:val="17"/>
        </w:numPr>
        <w:spacing w:after="0" w:line="240" w:lineRule="auto"/>
      </w:pPr>
      <w:r>
        <w:t>Effect on older populations, adults, and younger populations (less than 18 years of age)</w:t>
      </w:r>
    </w:p>
    <w:p w14:paraId="65D35645" w14:textId="77777777" w:rsidR="00E834D8" w:rsidRDefault="00E834D8" w:rsidP="00E834D8">
      <w:pPr>
        <w:pStyle w:val="ListParagraph"/>
        <w:numPr>
          <w:ilvl w:val="1"/>
          <w:numId w:val="17"/>
        </w:numPr>
        <w:spacing w:after="0" w:line="240" w:lineRule="auto"/>
      </w:pPr>
      <w:r>
        <w:t>Effects on novice and experienced exercisers (and college and professional athletes)</w:t>
      </w:r>
    </w:p>
    <w:p w14:paraId="77A18FCC" w14:textId="77777777" w:rsidR="00E834D8" w:rsidRPr="009B3477" w:rsidRDefault="00E834D8" w:rsidP="00E834D8">
      <w:pPr>
        <w:pStyle w:val="ListParagraph"/>
        <w:numPr>
          <w:ilvl w:val="1"/>
          <w:numId w:val="17"/>
        </w:numPr>
        <w:spacing w:after="0" w:line="240" w:lineRule="auto"/>
      </w:pPr>
      <w:r>
        <w:t xml:space="preserve">Sample </w:t>
      </w:r>
      <w:proofErr w:type="gramStart"/>
      <w:r>
        <w:t>programs</w:t>
      </w:r>
      <w:proofErr w:type="gramEnd"/>
    </w:p>
    <w:p w14:paraId="0C16732F" w14:textId="77777777" w:rsidR="00E834D8" w:rsidRPr="009B3477" w:rsidRDefault="00E834D8" w:rsidP="00E834D8">
      <w:pPr>
        <w:pStyle w:val="ListParagraph"/>
        <w:spacing w:after="0" w:line="240" w:lineRule="auto"/>
        <w:rPr>
          <w:b/>
          <w:bCs/>
        </w:rPr>
      </w:pPr>
    </w:p>
    <w:p w14:paraId="544D7F1B" w14:textId="77777777" w:rsidR="00E834D8" w:rsidRPr="009B3477" w:rsidRDefault="00E834D8" w:rsidP="00E834D8">
      <w:pPr>
        <w:pStyle w:val="ListParagraph"/>
        <w:numPr>
          <w:ilvl w:val="0"/>
          <w:numId w:val="11"/>
        </w:numPr>
      </w:pPr>
      <w:r w:rsidRPr="009B3477">
        <w:rPr>
          <w:b/>
          <w:bCs/>
        </w:rPr>
        <w:t xml:space="preserve">Similarities to prior job analyses and exam domains of previously </w:t>
      </w:r>
      <w:r>
        <w:rPr>
          <w:b/>
          <w:bCs/>
        </w:rPr>
        <w:t>NCCA-accredited</w:t>
      </w:r>
      <w:r w:rsidRPr="009B3477">
        <w:rPr>
          <w:b/>
          <w:bCs/>
        </w:rPr>
        <w:t xml:space="preserve"> CPT exams:</w:t>
      </w:r>
    </w:p>
    <w:p w14:paraId="3C120F04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NFPT: </w:t>
      </w:r>
      <w:r w:rsidRPr="009B3477">
        <w:t>Fitness Components 23%</w:t>
      </w:r>
    </w:p>
    <w:p w14:paraId="1BD6EEFD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NESTA:</w:t>
      </w:r>
      <w:r w:rsidRPr="009B3477">
        <w:t xml:space="preserve"> Program Design 16% </w:t>
      </w:r>
    </w:p>
    <w:p w14:paraId="1F9B0DEB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NCSF:</w:t>
      </w:r>
      <w:r w:rsidRPr="009B3477">
        <w:t xml:space="preserve"> Exercise Programming </w:t>
      </w:r>
      <w:r>
        <w:t>2</w:t>
      </w:r>
      <w:r w:rsidRPr="009B3477">
        <w:t>9%</w:t>
      </w:r>
    </w:p>
    <w:p w14:paraId="1A71B815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NASM:</w:t>
      </w:r>
      <w:r w:rsidRPr="009B3477">
        <w:t xml:space="preserve"> </w:t>
      </w:r>
      <w:r>
        <w:t xml:space="preserve">K2, </w:t>
      </w:r>
      <w:r w:rsidRPr="009B3477">
        <w:t>K44 – 46, K48, K50, K53</w:t>
      </w:r>
      <w:r>
        <w:t xml:space="preserve"> 21%</w:t>
      </w:r>
    </w:p>
    <w:p w14:paraId="17AFAA97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ACE:</w:t>
      </w:r>
      <w:r w:rsidRPr="009B3477">
        <w:t xml:space="preserve"> Domain 2: Program Desing and Implementation (Task 2</w:t>
      </w:r>
      <w:r>
        <w:t xml:space="preserve">); </w:t>
      </w:r>
      <w:r w:rsidRPr="009B3477">
        <w:t>Domain 3: Program Modification and Progression (Tasks 1, 2, &amp; 3</w:t>
      </w:r>
      <w:r>
        <w:t>) 27%</w:t>
      </w:r>
    </w:p>
    <w:p w14:paraId="493015BB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NSCA:</w:t>
      </w:r>
      <w:r w:rsidRPr="009B3477">
        <w:t xml:space="preserve"> Program Planning 3</w:t>
      </w:r>
      <w:r>
        <w:t>2</w:t>
      </w:r>
      <w:r w:rsidRPr="009B3477">
        <w:t>%</w:t>
      </w:r>
    </w:p>
    <w:p w14:paraId="54BE8D96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ACSM: </w:t>
      </w:r>
      <w:r w:rsidRPr="009B3477">
        <w:t>Domain II: Component</w:t>
      </w:r>
      <w:r>
        <w:t xml:space="preserve"> B. 1. Knowledge of A, B, E, F</w:t>
      </w:r>
      <w:r w:rsidRPr="009B3477">
        <w:t xml:space="preserve">; Domain II: Component F: Knowledge of </w:t>
      </w:r>
      <w:r>
        <w:t>A, C 20%</w:t>
      </w:r>
    </w:p>
    <w:p w14:paraId="2D4A877D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lastRenderedPageBreak/>
        <w:t xml:space="preserve">NCCPT: </w:t>
      </w:r>
      <w:r w:rsidRPr="009B3477">
        <w:t>Domain IV: Program Design and Implementation 25%</w:t>
      </w:r>
    </w:p>
    <w:p w14:paraId="1F3C91A4" w14:textId="77777777" w:rsidR="00E834D8" w:rsidRPr="009B3477" w:rsidRDefault="00E834D8" w:rsidP="00E834D8">
      <w:pPr>
        <w:pStyle w:val="ListParagraph"/>
        <w:spacing w:after="0" w:line="240" w:lineRule="auto"/>
        <w:rPr>
          <w:b/>
          <w:bCs/>
        </w:rPr>
      </w:pPr>
    </w:p>
    <w:p w14:paraId="71AC0223" w14:textId="691300DD" w:rsidR="00E834D8" w:rsidRPr="00F42B25" w:rsidRDefault="00E834D8" w:rsidP="00E834D8">
      <w:pPr>
        <w:spacing w:after="0" w:line="240" w:lineRule="auto"/>
        <w:rPr>
          <w:b/>
          <w:bCs/>
          <w:sz w:val="28"/>
          <w:szCs w:val="28"/>
        </w:rPr>
      </w:pPr>
      <w:r w:rsidRPr="00F42B25">
        <w:rPr>
          <w:b/>
          <w:bCs/>
          <w:sz w:val="28"/>
          <w:szCs w:val="28"/>
        </w:rPr>
        <w:t>Training Goals and Adaptations</w:t>
      </w:r>
      <w:r w:rsidR="00612E14">
        <w:rPr>
          <w:b/>
          <w:bCs/>
          <w:sz w:val="28"/>
          <w:szCs w:val="28"/>
        </w:rPr>
        <w:t xml:space="preserve"> (Sub</w:t>
      </w:r>
      <w:r w:rsidR="007D7E3B">
        <w:rPr>
          <w:b/>
          <w:bCs/>
          <w:sz w:val="28"/>
          <w:szCs w:val="28"/>
        </w:rPr>
        <w:t>-domain of domain 3)</w:t>
      </w:r>
      <w:r w:rsidRPr="00F42B25">
        <w:rPr>
          <w:b/>
          <w:bCs/>
          <w:sz w:val="28"/>
          <w:szCs w:val="28"/>
        </w:rPr>
        <w:t>:</w:t>
      </w:r>
    </w:p>
    <w:p w14:paraId="6EDAF671" w14:textId="0403DB32" w:rsidR="00E834D8" w:rsidRPr="009B3477" w:rsidRDefault="00E834D8" w:rsidP="00E834D8">
      <w:pPr>
        <w:spacing w:after="0" w:line="240" w:lineRule="auto"/>
        <w:contextualSpacing/>
      </w:pPr>
      <w:r>
        <w:rPr>
          <w:b/>
          <w:bCs/>
        </w:rPr>
        <w:t xml:space="preserve">Brookbush Institute </w:t>
      </w:r>
      <w:r w:rsidRPr="009B3477">
        <w:rPr>
          <w:b/>
          <w:bCs/>
        </w:rPr>
        <w:t xml:space="preserve">Training Goals: </w:t>
      </w:r>
      <w:r w:rsidR="00EF0EFC">
        <w:t>This domain covers the</w:t>
      </w:r>
      <w:r w:rsidRPr="009B3477">
        <w:t xml:space="preserve"> body’s adaptation to strength, power, muscle endurance, and stability training.</w:t>
      </w:r>
    </w:p>
    <w:p w14:paraId="394BDF48" w14:textId="77777777" w:rsidR="00E834D8" w:rsidRPr="00C23C7C" w:rsidRDefault="00E834D8" w:rsidP="00E834D8">
      <w:pPr>
        <w:pStyle w:val="ListParagraph"/>
        <w:numPr>
          <w:ilvl w:val="0"/>
          <w:numId w:val="23"/>
        </w:numPr>
        <w:spacing w:after="0" w:line="240" w:lineRule="auto"/>
      </w:pPr>
      <w:r w:rsidRPr="00C23C7C">
        <w:t>Concepts, physiology, and principles of power (high-velocity training)</w:t>
      </w:r>
    </w:p>
    <w:p w14:paraId="2EC19670" w14:textId="77777777" w:rsidR="00E834D8" w:rsidRPr="00C23C7C" w:rsidRDefault="00E834D8" w:rsidP="00E834D8">
      <w:pPr>
        <w:pStyle w:val="ListParagraph"/>
        <w:numPr>
          <w:ilvl w:val="2"/>
          <w:numId w:val="22"/>
        </w:numPr>
        <w:spacing w:after="0" w:line="240" w:lineRule="auto"/>
      </w:pPr>
      <w:r w:rsidRPr="00C23C7C">
        <w:t>Neural adaptations</w:t>
      </w:r>
    </w:p>
    <w:p w14:paraId="53B512E4" w14:textId="77777777" w:rsidR="00E834D8" w:rsidRPr="00C23C7C" w:rsidRDefault="00E834D8" w:rsidP="00E834D8">
      <w:pPr>
        <w:pStyle w:val="ListParagraph"/>
        <w:numPr>
          <w:ilvl w:val="2"/>
          <w:numId w:val="22"/>
        </w:numPr>
        <w:spacing w:after="0" w:line="240" w:lineRule="auto"/>
      </w:pPr>
      <w:r w:rsidRPr="00C23C7C">
        <w:t>Muscle fiber adaptations</w:t>
      </w:r>
    </w:p>
    <w:p w14:paraId="64A28440" w14:textId="6D57753A" w:rsidR="00E834D8" w:rsidRDefault="00E834D8" w:rsidP="00E834D8">
      <w:pPr>
        <w:pStyle w:val="ListParagraph"/>
        <w:numPr>
          <w:ilvl w:val="2"/>
          <w:numId w:val="22"/>
        </w:numPr>
        <w:spacing w:after="0" w:line="240" w:lineRule="auto"/>
      </w:pPr>
      <w:r w:rsidRPr="00C23C7C">
        <w:t xml:space="preserve">Hormone </w:t>
      </w:r>
      <w:r w:rsidR="00EB4047">
        <w:t>response</w:t>
      </w:r>
    </w:p>
    <w:p w14:paraId="0ECB0C0D" w14:textId="331AF3BF" w:rsidR="00E921C3" w:rsidRPr="00C23C7C" w:rsidRDefault="00E921C3" w:rsidP="00E921C3">
      <w:pPr>
        <w:pStyle w:val="ListParagraph"/>
        <w:numPr>
          <w:ilvl w:val="2"/>
          <w:numId w:val="22"/>
        </w:numPr>
        <w:spacing w:after="0" w:line="240" w:lineRule="auto"/>
      </w:pPr>
      <w:r w:rsidRPr="00C23C7C">
        <w:t>Training modalities</w:t>
      </w:r>
    </w:p>
    <w:p w14:paraId="1260F461" w14:textId="77777777" w:rsidR="00E921C3" w:rsidRDefault="00E834D8" w:rsidP="00E921C3">
      <w:pPr>
        <w:pStyle w:val="ListParagraph"/>
        <w:numPr>
          <w:ilvl w:val="2"/>
          <w:numId w:val="22"/>
        </w:numPr>
        <w:spacing w:after="0" w:line="240" w:lineRule="auto"/>
      </w:pPr>
      <w:r w:rsidRPr="00C23C7C">
        <w:t>Strength vs. power</w:t>
      </w:r>
    </w:p>
    <w:p w14:paraId="1D5110C2" w14:textId="3F9A028F" w:rsidR="00E834D8" w:rsidRDefault="00E834D8" w:rsidP="00E921C3">
      <w:pPr>
        <w:pStyle w:val="ListParagraph"/>
        <w:numPr>
          <w:ilvl w:val="2"/>
          <w:numId w:val="22"/>
        </w:numPr>
        <w:spacing w:after="0" w:line="240" w:lineRule="auto"/>
      </w:pPr>
      <w:r w:rsidRPr="00C23C7C">
        <w:t>Power program design</w:t>
      </w:r>
    </w:p>
    <w:p w14:paraId="716C46BE" w14:textId="77777777" w:rsidR="00133127" w:rsidRDefault="00133127" w:rsidP="00133127">
      <w:pPr>
        <w:spacing w:after="0" w:line="240" w:lineRule="auto"/>
      </w:pPr>
    </w:p>
    <w:p w14:paraId="2540923E" w14:textId="641B3F51" w:rsidR="00133127" w:rsidRPr="000E2DBC" w:rsidRDefault="000E2DBC" w:rsidP="00133127">
      <w:pPr>
        <w:spacing w:after="0" w:line="240" w:lineRule="auto"/>
        <w:rPr>
          <w:b/>
          <w:bCs/>
          <w:color w:val="FF0000"/>
          <w:sz w:val="32"/>
          <w:szCs w:val="32"/>
        </w:rPr>
      </w:pPr>
      <w:r w:rsidRPr="000E2DBC">
        <w:rPr>
          <w:b/>
          <w:bCs/>
          <w:color w:val="FF0000"/>
          <w:sz w:val="32"/>
          <w:szCs w:val="32"/>
        </w:rPr>
        <w:t xml:space="preserve">Did you duplicate some of these percentages from above… I think you should make that </w:t>
      </w:r>
      <w:proofErr w:type="gramStart"/>
      <w:r w:rsidRPr="000E2DBC">
        <w:rPr>
          <w:b/>
          <w:bCs/>
          <w:color w:val="FF0000"/>
          <w:sz w:val="32"/>
          <w:szCs w:val="32"/>
        </w:rPr>
        <w:t>clear?</w:t>
      </w:r>
      <w:proofErr w:type="gramEnd"/>
    </w:p>
    <w:p w14:paraId="49FCA503" w14:textId="77777777" w:rsidR="00E834D8" w:rsidRDefault="00E834D8" w:rsidP="00E834D8">
      <w:pPr>
        <w:spacing w:after="0" w:line="240" w:lineRule="auto"/>
      </w:pPr>
    </w:p>
    <w:p w14:paraId="7C534951" w14:textId="77777777" w:rsidR="00E834D8" w:rsidRPr="009B3477" w:rsidRDefault="00E834D8" w:rsidP="00E834D8">
      <w:pPr>
        <w:pStyle w:val="ListParagraph"/>
        <w:numPr>
          <w:ilvl w:val="0"/>
          <w:numId w:val="11"/>
        </w:numPr>
      </w:pPr>
      <w:r w:rsidRPr="009B3477">
        <w:rPr>
          <w:b/>
          <w:bCs/>
        </w:rPr>
        <w:t xml:space="preserve">Similarities to prior job analyses and exam domains of previously </w:t>
      </w:r>
      <w:r>
        <w:rPr>
          <w:b/>
          <w:bCs/>
        </w:rPr>
        <w:t>NCCA-accredited</w:t>
      </w:r>
      <w:r w:rsidRPr="009B3477">
        <w:rPr>
          <w:b/>
          <w:bCs/>
        </w:rPr>
        <w:t xml:space="preserve"> CPT exams:</w:t>
      </w:r>
    </w:p>
    <w:p w14:paraId="2230917A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NFPT: </w:t>
      </w:r>
      <w:r w:rsidRPr="009B3477">
        <w:t>Fitness Components 23%</w:t>
      </w:r>
    </w:p>
    <w:p w14:paraId="3C49C246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NESTA:</w:t>
      </w:r>
      <w:r w:rsidRPr="009B3477">
        <w:t xml:space="preserve"> Program Design 16.4% </w:t>
      </w:r>
    </w:p>
    <w:p w14:paraId="74AEBFCF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NCSF:</w:t>
      </w:r>
      <w:r w:rsidRPr="009B3477">
        <w:t xml:space="preserve"> Exercise Programming </w:t>
      </w:r>
      <w:r>
        <w:t>2</w:t>
      </w:r>
      <w:r w:rsidRPr="009B3477">
        <w:t>9%</w:t>
      </w:r>
    </w:p>
    <w:p w14:paraId="6F0153DE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NASM:</w:t>
      </w:r>
      <w:r w:rsidRPr="009B3477">
        <w:t xml:space="preserve"> K35, K37 – K41, K53, K55, K60</w:t>
      </w:r>
      <w:r>
        <w:t xml:space="preserve"> 21%</w:t>
      </w:r>
    </w:p>
    <w:p w14:paraId="20FB6C9A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ACE:</w:t>
      </w:r>
      <w:r w:rsidRPr="009B3477">
        <w:t xml:space="preserve"> Domain 2: Program Desing and Implementation (Task 1, 2, 3</w:t>
      </w:r>
      <w:r>
        <w:t xml:space="preserve">); </w:t>
      </w:r>
      <w:r w:rsidRPr="009B3477">
        <w:t>Domain 3: Program Modification and Progression (Tasks 1, 2, &amp; 3</w:t>
      </w:r>
      <w:r>
        <w:t>) 27%</w:t>
      </w:r>
    </w:p>
    <w:p w14:paraId="68821AA6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NSCA:</w:t>
      </w:r>
      <w:r w:rsidRPr="009B3477">
        <w:t xml:space="preserve"> Program Planning 3</w:t>
      </w:r>
      <w:r>
        <w:t>2%</w:t>
      </w:r>
    </w:p>
    <w:p w14:paraId="62452FD0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ACSM: </w:t>
      </w:r>
      <w:r w:rsidRPr="009B3477">
        <w:t>Domain II: Component A. 1. Knowledge of D &amp; E; Component B: 1. Knowledge of F, G; Component D. 1. Knowledge of F, G, H. and 2. Knowledge of A, D.</w:t>
      </w:r>
      <w:r>
        <w:t xml:space="preserve"> 20%</w:t>
      </w:r>
    </w:p>
    <w:p w14:paraId="134832C8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NCCPT: </w:t>
      </w:r>
      <w:r w:rsidRPr="009B3477">
        <w:t>None</w:t>
      </w:r>
    </w:p>
    <w:p w14:paraId="53D0CB91" w14:textId="77777777" w:rsidR="00E834D8" w:rsidRPr="009B3477" w:rsidRDefault="00E834D8" w:rsidP="00E834D8">
      <w:pPr>
        <w:spacing w:after="0" w:line="240" w:lineRule="auto"/>
      </w:pPr>
    </w:p>
    <w:p w14:paraId="0C1E5A43" w14:textId="77777777" w:rsidR="00E834D8" w:rsidRPr="009B3477" w:rsidRDefault="00E834D8" w:rsidP="00E834D8">
      <w:pPr>
        <w:spacing w:after="0" w:line="240" w:lineRule="auto"/>
        <w:rPr>
          <w:b/>
          <w:bCs/>
        </w:rPr>
      </w:pPr>
    </w:p>
    <w:p w14:paraId="037974FD" w14:textId="43D53132" w:rsidR="00E834D8" w:rsidRPr="009B3477" w:rsidRDefault="00E834D8" w:rsidP="00E834D8">
      <w:pPr>
        <w:spacing w:after="0" w:line="240" w:lineRule="auto"/>
        <w:rPr>
          <w:b/>
          <w:bCs/>
          <w:sz w:val="28"/>
          <w:szCs w:val="28"/>
        </w:rPr>
      </w:pPr>
      <w:bookmarkStart w:id="2" w:name="_Hlk161830823"/>
      <w:r w:rsidRPr="009B3477">
        <w:rPr>
          <w:b/>
          <w:bCs/>
          <w:sz w:val="28"/>
          <w:szCs w:val="28"/>
        </w:rPr>
        <w:t xml:space="preserve">Domain 4: </w:t>
      </w:r>
      <w:r>
        <w:rPr>
          <w:b/>
          <w:bCs/>
          <w:sz w:val="28"/>
          <w:szCs w:val="28"/>
        </w:rPr>
        <w:t xml:space="preserve">Additional </w:t>
      </w:r>
      <w:r w:rsidR="006A1013">
        <w:rPr>
          <w:b/>
          <w:bCs/>
          <w:sz w:val="28"/>
          <w:szCs w:val="28"/>
        </w:rPr>
        <w:t>Topics</w:t>
      </w:r>
    </w:p>
    <w:bookmarkEnd w:id="2"/>
    <w:p w14:paraId="36A8271E" w14:textId="05805AC8" w:rsidR="005C2468" w:rsidRDefault="00E834D8" w:rsidP="005C2468">
      <w:pPr>
        <w:spacing w:after="0" w:line="240" w:lineRule="auto"/>
      </w:pPr>
      <w:r>
        <w:rPr>
          <w:b/>
          <w:bCs/>
        </w:rPr>
        <w:t xml:space="preserve">Brookbush Institute Additional </w:t>
      </w:r>
      <w:r w:rsidR="006A1013">
        <w:rPr>
          <w:b/>
          <w:bCs/>
        </w:rPr>
        <w:t>Topics</w:t>
      </w:r>
      <w:r>
        <w:rPr>
          <w:b/>
          <w:bCs/>
        </w:rPr>
        <w:t xml:space="preserve">: </w:t>
      </w:r>
      <w:r w:rsidR="005C2468">
        <w:rPr>
          <w:b/>
          <w:bCs/>
        </w:rPr>
        <w:t xml:space="preserve"> </w:t>
      </w:r>
      <w:r>
        <w:t>This</w:t>
      </w:r>
      <w:r w:rsidR="00115071">
        <w:t xml:space="preserve"> covers additional topics that do not fit previously listed domains</w:t>
      </w:r>
      <w:r w:rsidR="004C47A7">
        <w:t>; however, may be relevant to the job of personal training</w:t>
      </w:r>
      <w:r>
        <w:t>.</w:t>
      </w:r>
      <w:r w:rsidR="005C2468">
        <w:t xml:space="preserve"> </w:t>
      </w:r>
    </w:p>
    <w:p w14:paraId="583441BD" w14:textId="77777777" w:rsidR="006A1013" w:rsidRPr="00C23C7C" w:rsidRDefault="006A1013" w:rsidP="006A1013">
      <w:pPr>
        <w:pStyle w:val="ListParagraph"/>
        <w:numPr>
          <w:ilvl w:val="0"/>
          <w:numId w:val="7"/>
        </w:numPr>
      </w:pPr>
      <w:r w:rsidRPr="00C23C7C">
        <w:t>Concepts, physiology, training modalities, and principles of stability training</w:t>
      </w:r>
    </w:p>
    <w:p w14:paraId="67CAD2F0" w14:textId="77777777" w:rsidR="006A1013" w:rsidRPr="00C23C7C" w:rsidRDefault="006A1013" w:rsidP="006A1013">
      <w:pPr>
        <w:pStyle w:val="ListParagraph"/>
        <w:numPr>
          <w:ilvl w:val="2"/>
          <w:numId w:val="21"/>
        </w:numPr>
      </w:pPr>
      <w:r w:rsidRPr="00C23C7C">
        <w:t>Lower body stability training</w:t>
      </w:r>
    </w:p>
    <w:p w14:paraId="6B0B34E0" w14:textId="77777777" w:rsidR="006A1013" w:rsidRPr="00C23C7C" w:rsidRDefault="006A1013" w:rsidP="006A1013">
      <w:pPr>
        <w:pStyle w:val="ListParagraph"/>
        <w:numPr>
          <w:ilvl w:val="2"/>
          <w:numId w:val="21"/>
        </w:numPr>
      </w:pPr>
      <w:r w:rsidRPr="00C23C7C">
        <w:t>Upper body stability training</w:t>
      </w:r>
    </w:p>
    <w:p w14:paraId="27F86099" w14:textId="77777777" w:rsidR="006A1013" w:rsidRPr="00C23C7C" w:rsidRDefault="006A1013" w:rsidP="006A1013">
      <w:pPr>
        <w:pStyle w:val="ListParagraph"/>
        <w:numPr>
          <w:ilvl w:val="2"/>
          <w:numId w:val="21"/>
        </w:numPr>
      </w:pPr>
      <w:r w:rsidRPr="00C23C7C">
        <w:t xml:space="preserve">Core </w:t>
      </w:r>
      <w:proofErr w:type="gramStart"/>
      <w:r w:rsidRPr="00C23C7C">
        <w:t>training</w:t>
      </w:r>
      <w:proofErr w:type="gramEnd"/>
    </w:p>
    <w:p w14:paraId="7E9EA4B8" w14:textId="77777777" w:rsidR="006A1013" w:rsidRPr="00C23C7C" w:rsidRDefault="006A1013" w:rsidP="006A1013">
      <w:pPr>
        <w:pStyle w:val="ListParagraph"/>
        <w:numPr>
          <w:ilvl w:val="2"/>
          <w:numId w:val="21"/>
        </w:numPr>
      </w:pPr>
      <w:r w:rsidRPr="00C23C7C">
        <w:t>Unstable surfaces vs. unstable loads</w:t>
      </w:r>
    </w:p>
    <w:p w14:paraId="1592CC5D" w14:textId="4DA7BA70" w:rsidR="00E921C3" w:rsidRDefault="00E921C3" w:rsidP="006A1013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The effect of </w:t>
      </w:r>
      <w:r w:rsidR="005C2468">
        <w:t>e</w:t>
      </w:r>
      <w:r>
        <w:t>xercise on</w:t>
      </w:r>
      <w:r w:rsidR="006C0F52">
        <w:t>:</w:t>
      </w:r>
      <w:r>
        <w:t xml:space="preserve"> </w:t>
      </w:r>
    </w:p>
    <w:p w14:paraId="72A42F6D" w14:textId="064E306C" w:rsidR="00E834D8" w:rsidRDefault="00E834D8" w:rsidP="006A1013">
      <w:pPr>
        <w:pStyle w:val="ListParagraph"/>
        <w:numPr>
          <w:ilvl w:val="2"/>
          <w:numId w:val="29"/>
        </w:numPr>
        <w:spacing w:after="0" w:line="240" w:lineRule="auto"/>
      </w:pPr>
      <w:r>
        <w:t>Blood chemistry</w:t>
      </w:r>
      <w:r w:rsidR="006C0F52">
        <w:t xml:space="preserve"> (hormones, lipids, growth factors, etc.)</w:t>
      </w:r>
    </w:p>
    <w:p w14:paraId="1FBC50AD" w14:textId="4F25B9E9" w:rsidR="00E834D8" w:rsidRDefault="00E834D8" w:rsidP="006A1013">
      <w:pPr>
        <w:pStyle w:val="ListParagraph"/>
        <w:numPr>
          <w:ilvl w:val="2"/>
          <w:numId w:val="29"/>
        </w:numPr>
        <w:spacing w:after="0" w:line="240" w:lineRule="auto"/>
      </w:pPr>
      <w:r>
        <w:t>Cardiorespiratory changes</w:t>
      </w:r>
      <w:r w:rsidR="006C0F52">
        <w:t xml:space="preserve"> (</w:t>
      </w:r>
      <w:r w:rsidR="009C6C29">
        <w:t>cardiovascular performance,</w:t>
      </w:r>
      <w:r w:rsidR="003D4160">
        <w:t xml:space="preserve"> markers of general</w:t>
      </w:r>
      <w:r w:rsidR="009C6C29">
        <w:t xml:space="preserve"> cardiovascular health,</w:t>
      </w:r>
      <w:r w:rsidR="003D4160">
        <w:t xml:space="preserve"> cardiovascular disease, etc.)</w:t>
      </w:r>
      <w:r w:rsidR="009C6C29">
        <w:t xml:space="preserve"> </w:t>
      </w:r>
    </w:p>
    <w:p w14:paraId="166FBBDD" w14:textId="77777777" w:rsidR="00E834D8" w:rsidRDefault="00E834D8" w:rsidP="006A1013">
      <w:pPr>
        <w:pStyle w:val="ListParagraph"/>
        <w:numPr>
          <w:ilvl w:val="2"/>
          <w:numId w:val="29"/>
        </w:numPr>
        <w:spacing w:after="0" w:line="240" w:lineRule="auto"/>
      </w:pPr>
      <w:r>
        <w:t>Osteoporosis/Bone mineral density</w:t>
      </w:r>
    </w:p>
    <w:p w14:paraId="6BFBF834" w14:textId="77777777" w:rsidR="00E834D8" w:rsidRDefault="00E834D8" w:rsidP="006A1013">
      <w:pPr>
        <w:pStyle w:val="ListParagraph"/>
        <w:numPr>
          <w:ilvl w:val="0"/>
          <w:numId w:val="23"/>
        </w:numPr>
        <w:spacing w:after="0" w:line="240" w:lineRule="auto"/>
      </w:pPr>
      <w:r>
        <w:lastRenderedPageBreak/>
        <w:t>Scope of practice</w:t>
      </w:r>
    </w:p>
    <w:p w14:paraId="3C6DC473" w14:textId="77777777" w:rsidR="00E834D8" w:rsidRPr="00F42B25" w:rsidRDefault="00E834D8" w:rsidP="00E834D8">
      <w:pPr>
        <w:pStyle w:val="ListParagraph"/>
        <w:spacing w:after="0" w:line="240" w:lineRule="auto"/>
        <w:ind w:left="1080"/>
      </w:pPr>
    </w:p>
    <w:p w14:paraId="5A16366F" w14:textId="77777777" w:rsidR="00E834D8" w:rsidRPr="00741798" w:rsidRDefault="00E834D8" w:rsidP="00E834D8">
      <w:pPr>
        <w:pStyle w:val="ListParagraph"/>
        <w:numPr>
          <w:ilvl w:val="0"/>
          <w:numId w:val="11"/>
        </w:numPr>
      </w:pPr>
      <w:r w:rsidRPr="009B3477">
        <w:rPr>
          <w:b/>
          <w:bCs/>
        </w:rPr>
        <w:t xml:space="preserve">Similarities to prior job analyses and exam domains of previously </w:t>
      </w:r>
      <w:r>
        <w:rPr>
          <w:b/>
          <w:bCs/>
        </w:rPr>
        <w:t>NCCA-accredited</w:t>
      </w:r>
      <w:r w:rsidRPr="009B3477">
        <w:rPr>
          <w:b/>
          <w:bCs/>
        </w:rPr>
        <w:t xml:space="preserve"> CPT exams</w:t>
      </w:r>
      <w:r>
        <w:rPr>
          <w:b/>
          <w:bCs/>
        </w:rPr>
        <w:t xml:space="preserve">. </w:t>
      </w:r>
    </w:p>
    <w:p w14:paraId="2133252E" w14:textId="77777777" w:rsidR="00E834D8" w:rsidRPr="009B3477" w:rsidRDefault="00E834D8" w:rsidP="00E834D8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Also notated is the varying additional content in the CPT exams across certifying bodies. </w:t>
      </w:r>
    </w:p>
    <w:p w14:paraId="42261BEB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NFPT: </w:t>
      </w:r>
      <w:r>
        <w:t>Maintaining scope of practice 5%</w:t>
      </w:r>
    </w:p>
    <w:p w14:paraId="4B09E7C7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NESTA:</w:t>
      </w:r>
      <w:r w:rsidRPr="009B3477">
        <w:t xml:space="preserve"> </w:t>
      </w:r>
      <w:r>
        <w:t>Nutrition, exercise psychology, and business application 41.2%</w:t>
      </w:r>
    </w:p>
    <w:p w14:paraId="560D9C3A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NCSF:</w:t>
      </w:r>
      <w:r w:rsidRPr="009B3477">
        <w:t xml:space="preserve"> </w:t>
      </w:r>
      <w:r>
        <w:t>Nutrition and professionalism &amp; risk management 10%</w:t>
      </w:r>
    </w:p>
    <w:p w14:paraId="632F3C3A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NASM:</w:t>
      </w:r>
      <w:r w:rsidRPr="009B3477">
        <w:t xml:space="preserve"> </w:t>
      </w:r>
      <w:r>
        <w:t>Domain 1: Basic and Applied Science and Nutritional Concepts (k2 d, e, g; k6 – k16); Domain 5: Client relations and behavior (k62 – 68); Domain 6: Professional Development and Responsibility (k69 – 78). 22%</w:t>
      </w:r>
    </w:p>
    <w:p w14:paraId="26267123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ACE:</w:t>
      </w:r>
      <w:r w:rsidRPr="009B3477">
        <w:t xml:space="preserve"> </w:t>
      </w:r>
      <w:r>
        <w:t>Domain IV: Risk Management, Professional Conduct, and Ethical Business Practices Task 1 (scope of practice and confidentiality), Task 2 (Code of Ethics), &amp; Task 3 (business and marketing). 19%</w:t>
      </w:r>
    </w:p>
    <w:p w14:paraId="2BCF0D0E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NSCA:</w:t>
      </w:r>
      <w:r w:rsidRPr="009B3477">
        <w:t xml:space="preserve"> </w:t>
      </w:r>
      <w:r>
        <w:t>Program Planning C: Training adaptations, 2b – d (cardiovascular, metabolic, and endocrine); D: Training adaptations, 1 (special populations); Safety, Emergency Procedures, and Legal Issues 14%</w:t>
      </w:r>
    </w:p>
    <w:p w14:paraId="4134948C" w14:textId="77777777" w:rsidR="00E834D8" w:rsidRPr="009B3477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 xml:space="preserve">ACSM: </w:t>
      </w:r>
      <w:r>
        <w:t>Domain 1: Component C Knowledge of 1 (cardiovascular disease) and 2 (PAR-Q); D Knowledge of 1 (SMART Goals); F Knowledge of 1 c (response of endocrine and cardiorespiratory system); Domain III: Leadership and Client Education; Domain IV: Legal and Professional Responsibilities 34%</w:t>
      </w:r>
    </w:p>
    <w:p w14:paraId="19339D1F" w14:textId="77777777" w:rsidR="00E834D8" w:rsidRDefault="00E834D8" w:rsidP="00E834D8">
      <w:pPr>
        <w:pStyle w:val="ListParagraph"/>
        <w:numPr>
          <w:ilvl w:val="1"/>
          <w:numId w:val="11"/>
        </w:numPr>
      </w:pPr>
      <w:r w:rsidRPr="009B3477">
        <w:rPr>
          <w:b/>
          <w:bCs/>
        </w:rPr>
        <w:t>NCCPT:</w:t>
      </w:r>
      <w:r>
        <w:rPr>
          <w:b/>
          <w:bCs/>
        </w:rPr>
        <w:t xml:space="preserve"> </w:t>
      </w:r>
      <w:r>
        <w:t>Domain II: Nutrition; Domain VI: Professional Practice and Responsibility 20%</w:t>
      </w:r>
    </w:p>
    <w:p w14:paraId="6C1F7511" w14:textId="77777777" w:rsidR="00E834D8" w:rsidRDefault="00E834D8" w:rsidP="00E834D8">
      <w:pPr>
        <w:spacing w:after="0" w:line="240" w:lineRule="auto"/>
      </w:pPr>
    </w:p>
    <w:p w14:paraId="0DDAFFF8" w14:textId="77777777" w:rsidR="00E834D8" w:rsidRDefault="00E834D8" w:rsidP="00E834D8">
      <w:pPr>
        <w:spacing w:after="0" w:line="240" w:lineRule="auto"/>
      </w:pPr>
    </w:p>
    <w:p w14:paraId="323A43C7" w14:textId="7837D8BD" w:rsidR="00A11794" w:rsidRDefault="001F731B" w:rsidP="001F731B">
      <w:pPr>
        <w:spacing w:after="0" w:line="240" w:lineRule="auto"/>
      </w:pPr>
      <w:r>
        <w:t xml:space="preserve">This systematic review (SR) compares the </w:t>
      </w:r>
      <w:r w:rsidR="008614B8">
        <w:t>percentage of content in each</w:t>
      </w:r>
      <w:r w:rsidR="00EC7641">
        <w:t xml:space="preserve"> domain for each of the 8 previously </w:t>
      </w:r>
      <w:r>
        <w:t>NCCA-accredited</w:t>
      </w:r>
      <w:r w:rsidR="00A11794">
        <w:t xml:space="preserve"> personal training exam</w:t>
      </w:r>
      <w:r>
        <w:t xml:space="preserve"> providers (</w:t>
      </w:r>
      <w:r w:rsidR="002A0B37">
        <w:t xml:space="preserve">all </w:t>
      </w:r>
      <w:r>
        <w:t>providers)</w:t>
      </w:r>
      <w:r w:rsidR="00A11794">
        <w:t xml:space="preserve"> across various d</w:t>
      </w:r>
      <w:r w:rsidR="003A4046">
        <w:t>omains</w:t>
      </w:r>
      <w:r w:rsidR="00A11794">
        <w:t>. Thi</w:t>
      </w:r>
      <w:r w:rsidR="003A4046">
        <w:t>s</w:t>
      </w:r>
      <w:r w:rsidR="00720D72">
        <w:t xml:space="preserve"> included assessing the mean percentage for each domain</w:t>
      </w:r>
      <w:r w:rsidR="00EC7641">
        <w:t xml:space="preserve"> and</w:t>
      </w:r>
      <w:r w:rsidR="00A11794">
        <w:t xml:space="preserve"> standard deviations</w:t>
      </w:r>
      <w:r w:rsidR="00EC7641">
        <w:t xml:space="preserve">. Further, each </w:t>
      </w:r>
      <w:r w:rsidR="00D5159F">
        <w:t xml:space="preserve">mean was compared to the Brookbush Institute’s percentage, and a note was made about the extremes in </w:t>
      </w:r>
      <w:r w:rsidR="00ED1B61">
        <w:t xml:space="preserve">each </w:t>
      </w:r>
      <w:r w:rsidR="00D5159F">
        <w:t xml:space="preserve">domain. </w:t>
      </w:r>
    </w:p>
    <w:p w14:paraId="078CA6BD" w14:textId="77777777" w:rsidR="00B56E7B" w:rsidRDefault="00B56E7B" w:rsidP="001F731B">
      <w:pPr>
        <w:spacing w:after="0" w:line="240" w:lineRule="auto"/>
      </w:pPr>
    </w:p>
    <w:p w14:paraId="0046F5F3" w14:textId="2ABF916C" w:rsidR="00A11794" w:rsidRDefault="00A11794" w:rsidP="00A11794">
      <w:r w:rsidRPr="00BF3E98">
        <w:rPr>
          <w:b/>
          <w:bCs/>
        </w:rPr>
        <w:t>Domain 1</w:t>
      </w:r>
      <w:r w:rsidR="006A1013" w:rsidRPr="00BF3E98">
        <w:rPr>
          <w:b/>
          <w:bCs/>
        </w:rPr>
        <w:t>:</w:t>
      </w:r>
      <w:r w:rsidR="00ED1B61" w:rsidRPr="00BF3E98">
        <w:rPr>
          <w:b/>
          <w:bCs/>
        </w:rPr>
        <w:t xml:space="preserve"> </w:t>
      </w:r>
      <w:r w:rsidR="006A1013" w:rsidRPr="00BF3E98">
        <w:rPr>
          <w:b/>
          <w:bCs/>
        </w:rPr>
        <w:t>Functional Anatomy and Exercise Physiology</w:t>
      </w:r>
      <w:r w:rsidR="00ED1B61" w:rsidRPr="00BF3E98">
        <w:rPr>
          <w:b/>
          <w:bCs/>
        </w:rPr>
        <w:t xml:space="preserve">: </w:t>
      </w:r>
      <w:r w:rsidR="002A0B37" w:rsidRPr="00BF3E98">
        <w:t xml:space="preserve">The </w:t>
      </w:r>
      <w:r w:rsidR="00ED1B61">
        <w:t>mean</w:t>
      </w:r>
      <w:r w:rsidR="00441010">
        <w:t xml:space="preserve"> percentage of total content</w:t>
      </w:r>
      <w:r w:rsidR="00ED1B61">
        <w:t xml:space="preserve"> for all providers</w:t>
      </w:r>
      <w:r>
        <w:t xml:space="preserve"> was 2</w:t>
      </w:r>
      <w:r w:rsidR="005C2468">
        <w:t>6</w:t>
      </w:r>
      <w:r>
        <w:t>%, with a standard deviation of 7.</w:t>
      </w:r>
      <w:r w:rsidR="005C2468">
        <w:t>3</w:t>
      </w:r>
      <w:r>
        <w:t>%. The Brookbush Institute</w:t>
      </w:r>
      <w:r w:rsidR="002A0B37">
        <w:t xml:space="preserve">’s </w:t>
      </w:r>
      <w:r w:rsidR="00441010">
        <w:t>percentage for this content was 32%</w:t>
      </w:r>
      <w:r>
        <w:t xml:space="preserve"> with an actual difference from the mean of </w:t>
      </w:r>
      <w:r w:rsidR="005C2468">
        <w:t>6</w:t>
      </w:r>
      <w:r>
        <w:t>.0%, falling within one standard deviation.  The most extreme difference</w:t>
      </w:r>
      <w:r w:rsidR="00BF3E98">
        <w:t>s</w:t>
      </w:r>
      <w:r>
        <w:t xml:space="preserve"> </w:t>
      </w:r>
      <w:r w:rsidR="00BF3E98">
        <w:t xml:space="preserve">were </w:t>
      </w:r>
      <w:r>
        <w:t>NESTA with an actual difference of 1</w:t>
      </w:r>
      <w:r w:rsidR="005C2468">
        <w:t>1</w:t>
      </w:r>
      <w:r>
        <w:t xml:space="preserve">%, </w:t>
      </w:r>
      <w:r w:rsidR="005C2468">
        <w:t xml:space="preserve">and NASM with an actual difference of 9%, both </w:t>
      </w:r>
      <w:r>
        <w:t xml:space="preserve">exceeding 1 standard deviation. </w:t>
      </w:r>
    </w:p>
    <w:p w14:paraId="3D5617C9" w14:textId="38A181EE" w:rsidR="00A11794" w:rsidRDefault="00A11794" w:rsidP="00A11794">
      <w:r w:rsidRPr="00DC0896">
        <w:rPr>
          <w:b/>
          <w:bCs/>
        </w:rPr>
        <w:t>Domain 2: Exercise Selection, Assessment, Cueing, Progression, and Regression</w:t>
      </w:r>
      <w:r w:rsidR="00DC0896" w:rsidRPr="00DC0896">
        <w:rPr>
          <w:b/>
          <w:bCs/>
        </w:rPr>
        <w:t xml:space="preserve">: </w:t>
      </w:r>
      <w:r w:rsidR="00DC0896">
        <w:t>T</w:t>
      </w:r>
      <w:r>
        <w:t xml:space="preserve">he </w:t>
      </w:r>
      <w:r w:rsidR="000014CB">
        <w:t xml:space="preserve">mean percentage of total content for all providers </w:t>
      </w:r>
      <w:r>
        <w:t>was 30%, with a standard deviation of 5.</w:t>
      </w:r>
      <w:r w:rsidR="005C2468">
        <w:t>5</w:t>
      </w:r>
      <w:r>
        <w:t>%. The Brookbush Institute</w:t>
      </w:r>
      <w:r w:rsidR="00ED565D">
        <w:t>’s percentage for this content was</w:t>
      </w:r>
      <w:r>
        <w:t xml:space="preserve"> 30% </w:t>
      </w:r>
      <w:r w:rsidR="00ED565D">
        <w:t>with an actual difference of 0%</w:t>
      </w:r>
      <w:r w:rsidR="003F0C7F">
        <w:t>, falling within</w:t>
      </w:r>
      <w:r>
        <w:t xml:space="preserve"> one standard deviation. The most extreme differences for Domain 2 </w:t>
      </w:r>
      <w:r w:rsidR="00834219">
        <w:t>were</w:t>
      </w:r>
      <w:r w:rsidR="005C2468">
        <w:t xml:space="preserve"> </w:t>
      </w:r>
      <w:r>
        <w:t>ACSM</w:t>
      </w:r>
      <w:r w:rsidR="005C2468">
        <w:t xml:space="preserve"> with an actual difference of 9%</w:t>
      </w:r>
      <w:r w:rsidR="00834219">
        <w:t xml:space="preserve"> less content</w:t>
      </w:r>
      <w:r w:rsidR="005C2468">
        <w:t>, and NASM with an actual difference of 10</w:t>
      </w:r>
      <w:r w:rsidR="00834219">
        <w:t>% more content,</w:t>
      </w:r>
      <w:r w:rsidR="005C2468">
        <w:t xml:space="preserve"> both</w:t>
      </w:r>
      <w:r>
        <w:t xml:space="preserve"> exceeding 1 standard deviation</w:t>
      </w:r>
      <w:r w:rsidR="00834219">
        <w:t xml:space="preserve"> and </w:t>
      </w:r>
      <w:r w:rsidR="00E35D26">
        <w:t xml:space="preserve">contributing to </w:t>
      </w:r>
      <w:r w:rsidR="00D1458B">
        <w:t xml:space="preserve">significant </w:t>
      </w:r>
      <w:r w:rsidR="00E35D26">
        <w:t xml:space="preserve">variation. </w:t>
      </w:r>
    </w:p>
    <w:p w14:paraId="2ADB4FD1" w14:textId="011DCE25" w:rsidR="00A11794" w:rsidRDefault="00A11794" w:rsidP="00A11794">
      <w:r w:rsidRPr="00E35D26">
        <w:rPr>
          <w:b/>
          <w:bCs/>
        </w:rPr>
        <w:lastRenderedPageBreak/>
        <w:t>Domain 3: Acute Variables, Program Design, and Training Goals</w:t>
      </w:r>
      <w:r w:rsidR="00E35D26">
        <w:t>: T</w:t>
      </w:r>
      <w:r>
        <w:t xml:space="preserve">he mean percentage </w:t>
      </w:r>
      <w:r w:rsidR="00CB47DC">
        <w:t xml:space="preserve">of content </w:t>
      </w:r>
      <w:r w:rsidR="00E35D26">
        <w:t>for all providers was</w:t>
      </w:r>
      <w:r>
        <w:t xml:space="preserve"> 25%, with a standard deviation of </w:t>
      </w:r>
      <w:r w:rsidR="005C2468">
        <w:t>4.8</w:t>
      </w:r>
      <w:r>
        <w:t xml:space="preserve">%. The Brookbush Institute </w:t>
      </w:r>
      <w:r w:rsidR="00CB47DC">
        <w:t>percentage for this content was</w:t>
      </w:r>
      <w:r>
        <w:t xml:space="preserve"> </w:t>
      </w:r>
      <w:r w:rsidR="005C2468">
        <w:t>28</w:t>
      </w:r>
      <w:r>
        <w:t xml:space="preserve">%, with an actual difference of </w:t>
      </w:r>
      <w:r w:rsidR="005C2468">
        <w:t>3</w:t>
      </w:r>
      <w:r>
        <w:t xml:space="preserve">%, again falling within </w:t>
      </w:r>
      <w:r w:rsidR="005C2468">
        <w:t>1</w:t>
      </w:r>
      <w:r>
        <w:t xml:space="preserve"> standard deviation. The most extreme differences for Domain 3</w:t>
      </w:r>
      <w:r w:rsidR="00D322C1">
        <w:t xml:space="preserve"> were</w:t>
      </w:r>
      <w:r>
        <w:t xml:space="preserve"> NESTA</w:t>
      </w:r>
      <w:r w:rsidR="005C2468">
        <w:t xml:space="preserve"> </w:t>
      </w:r>
      <w:r w:rsidR="00D322C1">
        <w:t xml:space="preserve">with 8% more content, </w:t>
      </w:r>
      <w:r w:rsidR="005C2468">
        <w:t xml:space="preserve">and NSCA </w:t>
      </w:r>
      <w:r w:rsidR="00D322C1">
        <w:t>with</w:t>
      </w:r>
      <w:r w:rsidR="005C2468">
        <w:t xml:space="preserve"> 8%</w:t>
      </w:r>
      <w:r w:rsidR="00D322C1">
        <w:t xml:space="preserve"> less content</w:t>
      </w:r>
      <w:r w:rsidR="005C2468">
        <w:t xml:space="preserve">, </w:t>
      </w:r>
      <w:r w:rsidR="00D1458B">
        <w:t>both exceeding 1 standard deviation and contributing to significant variation.</w:t>
      </w:r>
    </w:p>
    <w:p w14:paraId="06750442" w14:textId="537A789E" w:rsidR="005C2468" w:rsidRDefault="00A11794" w:rsidP="005C2468">
      <w:pPr>
        <w:spacing w:after="0" w:line="240" w:lineRule="auto"/>
      </w:pPr>
      <w:r w:rsidRPr="0056469B">
        <w:rPr>
          <w:b/>
          <w:bCs/>
        </w:rPr>
        <w:t>Domain 4: Additional Topic</w:t>
      </w:r>
      <w:r w:rsidR="0056469B">
        <w:rPr>
          <w:b/>
          <w:bCs/>
        </w:rPr>
        <w:t>s</w:t>
      </w:r>
      <w:r w:rsidR="0056469B" w:rsidRPr="007172BA">
        <w:t xml:space="preserve">: </w:t>
      </w:r>
      <w:r w:rsidR="007172BA" w:rsidRPr="007172BA">
        <w:t>I</w:t>
      </w:r>
      <w:r>
        <w:t>t was noted that among</w:t>
      </w:r>
      <w:r w:rsidR="00E40DA2">
        <w:t xml:space="preserve"> all providers</w:t>
      </w:r>
      <w:r>
        <w:t>, there was</w:t>
      </w:r>
      <w:r w:rsidR="00E40DA2">
        <w:t xml:space="preserve"> significant</w:t>
      </w:r>
      <w:r>
        <w:t xml:space="preserve"> variability in </w:t>
      </w:r>
      <w:r w:rsidR="00E40DA2">
        <w:t>the topics covered</w:t>
      </w:r>
      <w:r w:rsidR="005C2468">
        <w:t xml:space="preserve">. </w:t>
      </w:r>
      <w:r w:rsidR="00E13D6D">
        <w:t>A minority of certifications covered topics</w:t>
      </w:r>
      <w:r w:rsidR="005C2468">
        <w:t xml:space="preserve"> such as </w:t>
      </w:r>
      <w:r w:rsidR="001D421D">
        <w:t xml:space="preserve">stability/balance training, </w:t>
      </w:r>
      <w:r>
        <w:t>nutrition, business coaching, special populations, marketing, calculating target heart rate, psychology, legal issues, scope of practice, etc.</w:t>
      </w:r>
      <w:r w:rsidR="005C2468">
        <w:t xml:space="preserve"> </w:t>
      </w:r>
      <w:r w:rsidR="00E13D6D">
        <w:t>Becau</w:t>
      </w:r>
      <w:r w:rsidR="009068B0">
        <w:t xml:space="preserve">se these topics </w:t>
      </w:r>
      <w:r w:rsidR="00FB7F0C">
        <w:t>were represented by half or fewer of all providers they were included in additional topics</w:t>
      </w:r>
    </w:p>
    <w:p w14:paraId="586DA0E2" w14:textId="77777777" w:rsidR="005C2468" w:rsidRDefault="005C2468" w:rsidP="005C2468">
      <w:pPr>
        <w:spacing w:after="0" w:line="240" w:lineRule="auto"/>
      </w:pPr>
    </w:p>
    <w:p w14:paraId="27C32FE2" w14:textId="310FF7CA" w:rsidR="007D716B" w:rsidRDefault="00FB7F0C" w:rsidP="007D716B">
      <w:r>
        <w:t>The mean percentage of content for all providers</w:t>
      </w:r>
      <w:r w:rsidR="00A11794">
        <w:t xml:space="preserve"> was </w:t>
      </w:r>
      <w:r w:rsidR="005C2468">
        <w:t>21</w:t>
      </w:r>
      <w:r w:rsidR="00A11794">
        <w:t>%, with a standard deviation of 1</w:t>
      </w:r>
      <w:r w:rsidR="005C2468">
        <w:t>1.2</w:t>
      </w:r>
      <w:r w:rsidR="00A11794">
        <w:t xml:space="preserve">%. </w:t>
      </w:r>
      <w:r w:rsidR="00721436">
        <w:t xml:space="preserve">The Brookbush Institute percentage for this content was </w:t>
      </w:r>
      <w:r w:rsidR="0019423E">
        <w:t>10</w:t>
      </w:r>
      <w:r w:rsidR="00721436">
        <w:t xml:space="preserve">%, with an actual difference of </w:t>
      </w:r>
      <w:r w:rsidR="00200506">
        <w:t>11</w:t>
      </w:r>
      <w:r w:rsidR="00721436">
        <w:t xml:space="preserve">%, again falling within 1 standard deviation. </w:t>
      </w:r>
      <w:r w:rsidR="007D716B">
        <w:t xml:space="preserve">The most extreme differences for Domain 3 were </w:t>
      </w:r>
      <w:r w:rsidR="00965AA9">
        <w:t xml:space="preserve">ACSM with </w:t>
      </w:r>
      <w:r w:rsidR="00011499">
        <w:t>13% more additional content, and NESTA with 20.2%</w:t>
      </w:r>
      <w:r w:rsidR="00D50BF7">
        <w:t xml:space="preserve"> more</w:t>
      </w:r>
      <w:r w:rsidR="00011499">
        <w:t xml:space="preserve"> additional content, </w:t>
      </w:r>
      <w:r w:rsidR="007D716B">
        <w:t>both exceeding 1 standard deviation.</w:t>
      </w:r>
    </w:p>
    <w:p w14:paraId="77043EF4" w14:textId="0412FD6A" w:rsidR="00A11794" w:rsidRDefault="00A11794" w:rsidP="00A11794">
      <w:pPr>
        <w:spacing w:after="0" w:line="240" w:lineRule="auto"/>
      </w:pPr>
      <w:r w:rsidRPr="00E4333C">
        <w:rPr>
          <w:b/>
          <w:bCs/>
        </w:rPr>
        <w:t>In summary,</w:t>
      </w:r>
      <w:r>
        <w:t xml:space="preserve"> these findings suggest that the Brookbush Institute's exam </w:t>
      </w:r>
      <w:r w:rsidR="00043BB3">
        <w:t xml:space="preserve">and </w:t>
      </w:r>
      <w:r w:rsidR="00D50BF7">
        <w:t xml:space="preserve">content </w:t>
      </w:r>
      <w:r w:rsidR="00AB5DE5">
        <w:t>are</w:t>
      </w:r>
      <w:r w:rsidR="00043BB3">
        <w:t xml:space="preserve"> </w:t>
      </w:r>
      <w:proofErr w:type="gramStart"/>
      <w:r w:rsidR="00043BB3">
        <w:t>similar to</w:t>
      </w:r>
      <w:proofErr w:type="gramEnd"/>
      <w:r w:rsidR="00043BB3">
        <w:t xml:space="preserve"> all providers, with </w:t>
      </w:r>
      <w:r w:rsidR="00D50BF7">
        <w:t xml:space="preserve">statistically similar </w:t>
      </w:r>
      <w:r w:rsidR="00043BB3">
        <w:t>proportions</w:t>
      </w:r>
      <w:r w:rsidR="00D50BF7">
        <w:t xml:space="preserve"> </w:t>
      </w:r>
      <w:r w:rsidR="00043BB3">
        <w:t xml:space="preserve">for each domain. </w:t>
      </w:r>
      <w:r w:rsidR="00F522E6">
        <w:t xml:space="preserve">This should ensure that the Brookbush Institute’s exam is in alignment with the “industry standard” that has been set by prior </w:t>
      </w:r>
      <w:r w:rsidR="00AB5DE5">
        <w:t xml:space="preserve">published job analyses and accredited exams. Additionally, this SR demonstrates that several certifications </w:t>
      </w:r>
      <w:r w:rsidR="001664A0">
        <w:t xml:space="preserve">are not congruent with </w:t>
      </w:r>
      <w:proofErr w:type="gramStart"/>
      <w:r w:rsidR="001664A0">
        <w:t>the majority of</w:t>
      </w:r>
      <w:proofErr w:type="gramEnd"/>
      <w:r w:rsidR="001664A0">
        <w:t xml:space="preserve"> the industry. </w:t>
      </w:r>
      <w:r w:rsidR="00A9127E">
        <w:t>Specifically</w:t>
      </w:r>
      <w:r w:rsidR="00E4333C">
        <w:t xml:space="preserve">, NESTA </w:t>
      </w:r>
      <w:r w:rsidR="00FB5E34">
        <w:t xml:space="preserve">exhibited </w:t>
      </w:r>
      <w:r w:rsidR="0076160A">
        <w:t>significant deviations from</w:t>
      </w:r>
      <w:r w:rsidR="00FB5E34">
        <w:t xml:space="preserve"> the mean for </w:t>
      </w:r>
      <w:r w:rsidR="00C5125B">
        <w:t xml:space="preserve">3 </w:t>
      </w:r>
      <w:r w:rsidR="00FB5E34">
        <w:t>domains, NA</w:t>
      </w:r>
      <w:r w:rsidR="00423764">
        <w:t>SM</w:t>
      </w:r>
      <w:r w:rsidR="00FB5E34">
        <w:t xml:space="preserve"> </w:t>
      </w:r>
      <w:r w:rsidR="00423764">
        <w:t xml:space="preserve">and ACSM exhibited significant deviations for </w:t>
      </w:r>
      <w:r w:rsidR="00C5125B">
        <w:t>2</w:t>
      </w:r>
      <w:r w:rsidR="00423764">
        <w:t xml:space="preserve"> domain</w:t>
      </w:r>
      <w:r w:rsidR="00C5125B">
        <w:t xml:space="preserve">s, and NSCA exhibited significant deviations for 1 domain. </w:t>
      </w:r>
      <w:r w:rsidR="006A1013">
        <w:t xml:space="preserve">The </w:t>
      </w:r>
      <w:r w:rsidR="008E6AD7">
        <w:t>table</w:t>
      </w:r>
      <w:r w:rsidR="006A1013">
        <w:t xml:space="preserve"> below </w:t>
      </w:r>
      <w:r w:rsidR="008E6AD7">
        <w:t xml:space="preserve">summarizes this information. </w:t>
      </w:r>
    </w:p>
    <w:p w14:paraId="048138D2" w14:textId="77777777" w:rsidR="00A11794" w:rsidRDefault="00A11794" w:rsidP="00E834D8">
      <w:pPr>
        <w:spacing w:after="0" w:line="240" w:lineRule="auto"/>
      </w:pPr>
    </w:p>
    <w:p w14:paraId="259A8B10" w14:textId="77777777" w:rsidR="00E834D8" w:rsidRDefault="00E834D8" w:rsidP="00E834D8">
      <w:pPr>
        <w:spacing w:after="0" w:line="240" w:lineRule="auto"/>
      </w:pPr>
    </w:p>
    <w:p w14:paraId="6CF5DB91" w14:textId="77777777" w:rsidR="00D71187" w:rsidRDefault="00D71187">
      <w:pPr>
        <w:rPr>
          <w:b/>
          <w:bCs/>
          <w:color w:val="153D63" w:themeColor="text2" w:themeTint="E6"/>
          <w:sz w:val="24"/>
          <w:szCs w:val="24"/>
        </w:rPr>
      </w:pPr>
      <w:r>
        <w:rPr>
          <w:b/>
          <w:bCs/>
          <w:color w:val="153D63" w:themeColor="text2" w:themeTint="E6"/>
          <w:sz w:val="24"/>
          <w:szCs w:val="24"/>
        </w:rPr>
        <w:br w:type="page"/>
      </w:r>
    </w:p>
    <w:p w14:paraId="34D5A09B" w14:textId="4E4FF84F" w:rsidR="00E834D8" w:rsidRDefault="00E834D8" w:rsidP="00E834D8">
      <w:pPr>
        <w:spacing w:after="0" w:line="240" w:lineRule="auto"/>
        <w:rPr>
          <w:b/>
          <w:bCs/>
          <w:color w:val="153D63" w:themeColor="text2" w:themeTint="E6"/>
          <w:sz w:val="24"/>
          <w:szCs w:val="24"/>
        </w:rPr>
      </w:pPr>
      <w:r>
        <w:rPr>
          <w:b/>
          <w:bCs/>
          <w:color w:val="153D63" w:themeColor="text2" w:themeTint="E6"/>
          <w:sz w:val="24"/>
          <w:szCs w:val="24"/>
        </w:rPr>
        <w:lastRenderedPageBreak/>
        <w:t>C</w:t>
      </w:r>
      <w:r w:rsidRPr="00237738">
        <w:rPr>
          <w:b/>
          <w:bCs/>
          <w:color w:val="153D63" w:themeColor="text2" w:themeTint="E6"/>
          <w:sz w:val="24"/>
          <w:szCs w:val="24"/>
        </w:rPr>
        <w:t>omparison</w:t>
      </w:r>
      <w:r>
        <w:rPr>
          <w:b/>
          <w:bCs/>
          <w:color w:val="153D63" w:themeColor="text2" w:themeTint="E6"/>
          <w:sz w:val="24"/>
          <w:szCs w:val="24"/>
        </w:rPr>
        <w:t xml:space="preserve"> of Domain Percentages</w:t>
      </w:r>
      <w:r w:rsidRPr="00237738">
        <w:rPr>
          <w:b/>
          <w:bCs/>
          <w:color w:val="153D63" w:themeColor="text2" w:themeTint="E6"/>
          <w:sz w:val="24"/>
          <w:szCs w:val="24"/>
        </w:rPr>
        <w:t xml:space="preserve"> to other NCCA-approved CPT exams</w:t>
      </w:r>
    </w:p>
    <w:p w14:paraId="027F3234" w14:textId="77777777" w:rsidR="00E834D8" w:rsidRDefault="00E834D8" w:rsidP="00E834D8">
      <w:pPr>
        <w:spacing w:after="0" w:line="240" w:lineRule="auto"/>
        <w:rPr>
          <w:b/>
          <w:bCs/>
          <w:i/>
          <w:iCs/>
        </w:rPr>
      </w:pP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1607"/>
        <w:gridCol w:w="1640"/>
        <w:gridCol w:w="1776"/>
        <w:gridCol w:w="1677"/>
        <w:gridCol w:w="2342"/>
      </w:tblGrid>
      <w:tr w:rsidR="00D71187" w14:paraId="4A7515A8" w14:textId="77777777" w:rsidTr="00D71187">
        <w:trPr>
          <w:trHeight w:val="2501"/>
        </w:trPr>
        <w:tc>
          <w:tcPr>
            <w:tcW w:w="1607" w:type="dxa"/>
          </w:tcPr>
          <w:p w14:paraId="64B5AAD6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Certification</w:t>
            </w:r>
          </w:p>
        </w:tc>
        <w:tc>
          <w:tcPr>
            <w:tcW w:w="1640" w:type="dxa"/>
          </w:tcPr>
          <w:p w14:paraId="2867CB8E" w14:textId="77777777" w:rsidR="00D71187" w:rsidRDefault="00D71187" w:rsidP="007D6631">
            <w:r w:rsidRPr="00BC5BA4">
              <w:rPr>
                <w:b/>
                <w:bCs/>
              </w:rPr>
              <w:t>Domain 1:</w:t>
            </w:r>
            <w:r w:rsidRPr="004C3C97">
              <w:t xml:space="preserve"> Functional Anatomy and Muscle Physiology</w:t>
            </w:r>
          </w:p>
          <w:p w14:paraId="30F8E213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</w:p>
        </w:tc>
        <w:tc>
          <w:tcPr>
            <w:tcW w:w="1776" w:type="dxa"/>
          </w:tcPr>
          <w:p w14:paraId="5705C46C" w14:textId="77777777" w:rsidR="00D71187" w:rsidRDefault="00D71187" w:rsidP="007D6631">
            <w:r w:rsidRPr="00BC5BA4">
              <w:rPr>
                <w:b/>
                <w:bCs/>
              </w:rPr>
              <w:t>Domain 2:</w:t>
            </w:r>
            <w:r w:rsidRPr="004C3C97">
              <w:t xml:space="preserve"> Exercise Selection, Assessment, Cueing, Progression, and Regression</w:t>
            </w:r>
          </w:p>
          <w:p w14:paraId="134D550E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</w:p>
        </w:tc>
        <w:tc>
          <w:tcPr>
            <w:tcW w:w="1677" w:type="dxa"/>
          </w:tcPr>
          <w:p w14:paraId="18C4AA31" w14:textId="77777777" w:rsidR="00D71187" w:rsidRPr="006C36B5" w:rsidRDefault="00D71187" w:rsidP="007D6631">
            <w:r w:rsidRPr="00BC5BA4">
              <w:rPr>
                <w:b/>
                <w:bCs/>
              </w:rPr>
              <w:t>Domain 3:</w:t>
            </w:r>
            <w:r w:rsidRPr="004C3C97">
              <w:t xml:space="preserve"> Acute Variables</w:t>
            </w:r>
            <w:r>
              <w:t xml:space="preserve">, </w:t>
            </w:r>
            <w:r w:rsidRPr="004C3C97">
              <w:t>Program Design</w:t>
            </w:r>
            <w:r>
              <w:t>, and Training Goals</w:t>
            </w:r>
          </w:p>
        </w:tc>
        <w:tc>
          <w:tcPr>
            <w:tcW w:w="2342" w:type="dxa"/>
          </w:tcPr>
          <w:p w14:paraId="4BC1E4CE" w14:textId="77777777" w:rsidR="00D71187" w:rsidRDefault="00D71187" w:rsidP="007D6631">
            <w:pPr>
              <w:rPr>
                <w:b/>
                <w:bCs/>
              </w:rPr>
            </w:pPr>
            <w:r>
              <w:rPr>
                <w:b/>
                <w:bCs/>
              </w:rPr>
              <w:t>Additional Topics:</w:t>
            </w:r>
          </w:p>
          <w:p w14:paraId="687385DB" w14:textId="77777777" w:rsidR="00D71187" w:rsidRPr="00741798" w:rsidRDefault="00D71187" w:rsidP="007D6631">
            <w:r>
              <w:t xml:space="preserve">Hormones, Cardiorespiratory Adaptations, Business, Ethics, Nutrition, Legal Issues, Psychology, Scope of Practice </w:t>
            </w:r>
          </w:p>
        </w:tc>
      </w:tr>
      <w:tr w:rsidR="00D71187" w14:paraId="1D20EDD6" w14:textId="77777777" w:rsidTr="00D71187">
        <w:trPr>
          <w:trHeight w:val="556"/>
        </w:trPr>
        <w:tc>
          <w:tcPr>
            <w:tcW w:w="1607" w:type="dxa"/>
            <w:shd w:val="clear" w:color="auto" w:fill="A5C9EB" w:themeFill="text2" w:themeFillTint="40"/>
          </w:tcPr>
          <w:p w14:paraId="08CCA088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bookmarkStart w:id="3" w:name="_Hlk162394305"/>
            <w:r>
              <w:rPr>
                <w:b/>
                <w:bCs/>
                <w:i/>
                <w:iCs/>
              </w:rPr>
              <w:t>Brookbush Institute</w:t>
            </w:r>
          </w:p>
        </w:tc>
        <w:tc>
          <w:tcPr>
            <w:tcW w:w="1640" w:type="dxa"/>
            <w:shd w:val="clear" w:color="auto" w:fill="A5C9EB" w:themeFill="text2" w:themeFillTint="40"/>
          </w:tcPr>
          <w:p w14:paraId="2D37345C" w14:textId="12AFF375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32%</w:t>
            </w:r>
          </w:p>
        </w:tc>
        <w:tc>
          <w:tcPr>
            <w:tcW w:w="1776" w:type="dxa"/>
            <w:shd w:val="clear" w:color="auto" w:fill="A5C9EB" w:themeFill="text2" w:themeFillTint="40"/>
          </w:tcPr>
          <w:p w14:paraId="39E074AE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30%</w:t>
            </w:r>
          </w:p>
        </w:tc>
        <w:tc>
          <w:tcPr>
            <w:tcW w:w="1677" w:type="dxa"/>
            <w:shd w:val="clear" w:color="auto" w:fill="A5C9EB" w:themeFill="text2" w:themeFillTint="40"/>
          </w:tcPr>
          <w:p w14:paraId="72E90715" w14:textId="215F6FEB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28%</w:t>
            </w:r>
          </w:p>
        </w:tc>
        <w:tc>
          <w:tcPr>
            <w:tcW w:w="2342" w:type="dxa"/>
            <w:shd w:val="clear" w:color="auto" w:fill="A5C9EB" w:themeFill="text2" w:themeFillTint="40"/>
          </w:tcPr>
          <w:p w14:paraId="70C1A298" w14:textId="00CE500B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10%</w:t>
            </w:r>
          </w:p>
        </w:tc>
      </w:tr>
      <w:tr w:rsidR="00D71187" w14:paraId="29E1F526" w14:textId="77777777" w:rsidTr="00D71187">
        <w:trPr>
          <w:trHeight w:val="278"/>
        </w:trPr>
        <w:tc>
          <w:tcPr>
            <w:tcW w:w="1607" w:type="dxa"/>
          </w:tcPr>
          <w:p w14:paraId="1350DB00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NFPT</w:t>
            </w:r>
          </w:p>
        </w:tc>
        <w:tc>
          <w:tcPr>
            <w:tcW w:w="1640" w:type="dxa"/>
          </w:tcPr>
          <w:p w14:paraId="1FEE4194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39%</w:t>
            </w:r>
          </w:p>
        </w:tc>
        <w:tc>
          <w:tcPr>
            <w:tcW w:w="1776" w:type="dxa"/>
          </w:tcPr>
          <w:p w14:paraId="1256958C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33%</w:t>
            </w:r>
          </w:p>
        </w:tc>
        <w:tc>
          <w:tcPr>
            <w:tcW w:w="1677" w:type="dxa"/>
          </w:tcPr>
          <w:p w14:paraId="1EB3D9FA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23%</w:t>
            </w:r>
          </w:p>
        </w:tc>
        <w:tc>
          <w:tcPr>
            <w:tcW w:w="2342" w:type="dxa"/>
          </w:tcPr>
          <w:p w14:paraId="74BE158C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5%</w:t>
            </w:r>
          </w:p>
        </w:tc>
      </w:tr>
      <w:tr w:rsidR="00D71187" w14:paraId="40D2C2A6" w14:textId="77777777" w:rsidTr="00D71187">
        <w:trPr>
          <w:trHeight w:val="278"/>
        </w:trPr>
        <w:tc>
          <w:tcPr>
            <w:tcW w:w="1607" w:type="dxa"/>
          </w:tcPr>
          <w:p w14:paraId="5C86842D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NESTA</w:t>
            </w:r>
          </w:p>
        </w:tc>
        <w:tc>
          <w:tcPr>
            <w:tcW w:w="1640" w:type="dxa"/>
          </w:tcPr>
          <w:p w14:paraId="2F89963A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15%</w:t>
            </w:r>
          </w:p>
        </w:tc>
        <w:tc>
          <w:tcPr>
            <w:tcW w:w="1776" w:type="dxa"/>
          </w:tcPr>
          <w:p w14:paraId="4C550DC7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27.8%</w:t>
            </w:r>
          </w:p>
        </w:tc>
        <w:tc>
          <w:tcPr>
            <w:tcW w:w="1677" w:type="dxa"/>
          </w:tcPr>
          <w:p w14:paraId="75FE7BE8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16%</w:t>
            </w:r>
          </w:p>
        </w:tc>
        <w:tc>
          <w:tcPr>
            <w:tcW w:w="2342" w:type="dxa"/>
          </w:tcPr>
          <w:p w14:paraId="3EE473B5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41.2%</w:t>
            </w:r>
          </w:p>
        </w:tc>
      </w:tr>
      <w:tr w:rsidR="00D71187" w14:paraId="53DD893E" w14:textId="77777777" w:rsidTr="00D71187">
        <w:trPr>
          <w:trHeight w:val="278"/>
        </w:trPr>
        <w:tc>
          <w:tcPr>
            <w:tcW w:w="1607" w:type="dxa"/>
          </w:tcPr>
          <w:p w14:paraId="70822169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NCSF</w:t>
            </w:r>
          </w:p>
        </w:tc>
        <w:tc>
          <w:tcPr>
            <w:tcW w:w="1640" w:type="dxa"/>
          </w:tcPr>
          <w:p w14:paraId="4B48A172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31%</w:t>
            </w:r>
          </w:p>
        </w:tc>
        <w:tc>
          <w:tcPr>
            <w:tcW w:w="1776" w:type="dxa"/>
          </w:tcPr>
          <w:p w14:paraId="3C666642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30%</w:t>
            </w:r>
          </w:p>
        </w:tc>
        <w:tc>
          <w:tcPr>
            <w:tcW w:w="1677" w:type="dxa"/>
          </w:tcPr>
          <w:p w14:paraId="3F6DD5A2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29%</w:t>
            </w:r>
          </w:p>
        </w:tc>
        <w:tc>
          <w:tcPr>
            <w:tcW w:w="2342" w:type="dxa"/>
          </w:tcPr>
          <w:p w14:paraId="73A971A7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10%</w:t>
            </w:r>
          </w:p>
        </w:tc>
      </w:tr>
      <w:tr w:rsidR="00D71187" w14:paraId="1A22A9BC" w14:textId="77777777" w:rsidTr="00D71187">
        <w:trPr>
          <w:trHeight w:val="278"/>
        </w:trPr>
        <w:tc>
          <w:tcPr>
            <w:tcW w:w="1607" w:type="dxa"/>
          </w:tcPr>
          <w:p w14:paraId="74E700AA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ACE</w:t>
            </w:r>
          </w:p>
        </w:tc>
        <w:tc>
          <w:tcPr>
            <w:tcW w:w="1640" w:type="dxa"/>
          </w:tcPr>
          <w:p w14:paraId="5D115E3C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31%</w:t>
            </w:r>
          </w:p>
        </w:tc>
        <w:tc>
          <w:tcPr>
            <w:tcW w:w="1776" w:type="dxa"/>
          </w:tcPr>
          <w:p w14:paraId="7E5913F6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23%</w:t>
            </w:r>
          </w:p>
        </w:tc>
        <w:tc>
          <w:tcPr>
            <w:tcW w:w="1677" w:type="dxa"/>
          </w:tcPr>
          <w:p w14:paraId="3A5FC159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27%</w:t>
            </w:r>
          </w:p>
        </w:tc>
        <w:tc>
          <w:tcPr>
            <w:tcW w:w="2342" w:type="dxa"/>
          </w:tcPr>
          <w:p w14:paraId="06894C47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19%</w:t>
            </w:r>
          </w:p>
        </w:tc>
      </w:tr>
      <w:tr w:rsidR="00D71187" w14:paraId="22D7F759" w14:textId="77777777" w:rsidTr="00D71187">
        <w:trPr>
          <w:trHeight w:val="278"/>
        </w:trPr>
        <w:tc>
          <w:tcPr>
            <w:tcW w:w="1607" w:type="dxa"/>
          </w:tcPr>
          <w:p w14:paraId="3ED65B07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NASM</w:t>
            </w:r>
          </w:p>
        </w:tc>
        <w:tc>
          <w:tcPr>
            <w:tcW w:w="1640" w:type="dxa"/>
          </w:tcPr>
          <w:p w14:paraId="406EEB31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17%</w:t>
            </w:r>
          </w:p>
        </w:tc>
        <w:tc>
          <w:tcPr>
            <w:tcW w:w="1776" w:type="dxa"/>
          </w:tcPr>
          <w:p w14:paraId="7A4193DC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40%</w:t>
            </w:r>
          </w:p>
        </w:tc>
        <w:tc>
          <w:tcPr>
            <w:tcW w:w="1677" w:type="dxa"/>
          </w:tcPr>
          <w:p w14:paraId="40D24FB0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21%</w:t>
            </w:r>
          </w:p>
        </w:tc>
        <w:tc>
          <w:tcPr>
            <w:tcW w:w="2342" w:type="dxa"/>
          </w:tcPr>
          <w:p w14:paraId="5F47FB03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22%</w:t>
            </w:r>
          </w:p>
        </w:tc>
      </w:tr>
      <w:tr w:rsidR="00D71187" w14:paraId="16C1DC2D" w14:textId="77777777" w:rsidTr="00D71187">
        <w:trPr>
          <w:trHeight w:val="278"/>
        </w:trPr>
        <w:tc>
          <w:tcPr>
            <w:tcW w:w="1607" w:type="dxa"/>
          </w:tcPr>
          <w:p w14:paraId="5238DA03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NSCA</w:t>
            </w:r>
          </w:p>
        </w:tc>
        <w:tc>
          <w:tcPr>
            <w:tcW w:w="1640" w:type="dxa"/>
          </w:tcPr>
          <w:p w14:paraId="6A108645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23%</w:t>
            </w:r>
          </w:p>
        </w:tc>
        <w:tc>
          <w:tcPr>
            <w:tcW w:w="1776" w:type="dxa"/>
          </w:tcPr>
          <w:p w14:paraId="16FBF576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31%</w:t>
            </w:r>
          </w:p>
        </w:tc>
        <w:tc>
          <w:tcPr>
            <w:tcW w:w="1677" w:type="dxa"/>
          </w:tcPr>
          <w:p w14:paraId="5B047506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32%</w:t>
            </w:r>
          </w:p>
        </w:tc>
        <w:tc>
          <w:tcPr>
            <w:tcW w:w="2342" w:type="dxa"/>
          </w:tcPr>
          <w:p w14:paraId="550A5A1E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14%</w:t>
            </w:r>
          </w:p>
        </w:tc>
      </w:tr>
      <w:tr w:rsidR="00D71187" w14:paraId="669EEF95" w14:textId="77777777" w:rsidTr="00D71187">
        <w:trPr>
          <w:trHeight w:val="286"/>
        </w:trPr>
        <w:tc>
          <w:tcPr>
            <w:tcW w:w="1607" w:type="dxa"/>
          </w:tcPr>
          <w:p w14:paraId="26285CA0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ACSM</w:t>
            </w:r>
          </w:p>
        </w:tc>
        <w:tc>
          <w:tcPr>
            <w:tcW w:w="1640" w:type="dxa"/>
          </w:tcPr>
          <w:p w14:paraId="75763B64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25%</w:t>
            </w:r>
          </w:p>
        </w:tc>
        <w:tc>
          <w:tcPr>
            <w:tcW w:w="1776" w:type="dxa"/>
          </w:tcPr>
          <w:p w14:paraId="53D1604A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21%</w:t>
            </w:r>
          </w:p>
        </w:tc>
        <w:tc>
          <w:tcPr>
            <w:tcW w:w="1677" w:type="dxa"/>
          </w:tcPr>
          <w:p w14:paraId="2267E58E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20%</w:t>
            </w:r>
          </w:p>
        </w:tc>
        <w:tc>
          <w:tcPr>
            <w:tcW w:w="2342" w:type="dxa"/>
          </w:tcPr>
          <w:p w14:paraId="06DE36EE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34%</w:t>
            </w:r>
          </w:p>
        </w:tc>
      </w:tr>
      <w:tr w:rsidR="00D71187" w14:paraId="42F2296C" w14:textId="77777777" w:rsidTr="00D71187">
        <w:trPr>
          <w:trHeight w:val="278"/>
        </w:trPr>
        <w:tc>
          <w:tcPr>
            <w:tcW w:w="1607" w:type="dxa"/>
          </w:tcPr>
          <w:p w14:paraId="7A5A054F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NCCPT</w:t>
            </w:r>
          </w:p>
        </w:tc>
        <w:tc>
          <w:tcPr>
            <w:tcW w:w="1640" w:type="dxa"/>
          </w:tcPr>
          <w:p w14:paraId="6A8AB443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25%</w:t>
            </w:r>
          </w:p>
        </w:tc>
        <w:tc>
          <w:tcPr>
            <w:tcW w:w="1776" w:type="dxa"/>
          </w:tcPr>
          <w:p w14:paraId="66326540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30%</w:t>
            </w:r>
          </w:p>
        </w:tc>
        <w:tc>
          <w:tcPr>
            <w:tcW w:w="1677" w:type="dxa"/>
          </w:tcPr>
          <w:p w14:paraId="36632C35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25%</w:t>
            </w:r>
          </w:p>
        </w:tc>
        <w:tc>
          <w:tcPr>
            <w:tcW w:w="2342" w:type="dxa"/>
          </w:tcPr>
          <w:p w14:paraId="15A3AC92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20%</w:t>
            </w:r>
          </w:p>
        </w:tc>
      </w:tr>
      <w:bookmarkEnd w:id="3"/>
      <w:tr w:rsidR="00D71187" w14:paraId="0DAA74FE" w14:textId="77777777" w:rsidTr="00D71187">
        <w:trPr>
          <w:trHeight w:val="278"/>
        </w:trPr>
        <w:tc>
          <w:tcPr>
            <w:tcW w:w="1607" w:type="dxa"/>
          </w:tcPr>
          <w:p w14:paraId="5F2BF74A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</w:p>
        </w:tc>
        <w:tc>
          <w:tcPr>
            <w:tcW w:w="1640" w:type="dxa"/>
          </w:tcPr>
          <w:p w14:paraId="34BAB0AB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</w:p>
        </w:tc>
        <w:tc>
          <w:tcPr>
            <w:tcW w:w="1776" w:type="dxa"/>
          </w:tcPr>
          <w:p w14:paraId="79186157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</w:p>
        </w:tc>
        <w:tc>
          <w:tcPr>
            <w:tcW w:w="1677" w:type="dxa"/>
          </w:tcPr>
          <w:p w14:paraId="375B42EA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</w:p>
        </w:tc>
        <w:tc>
          <w:tcPr>
            <w:tcW w:w="2342" w:type="dxa"/>
          </w:tcPr>
          <w:p w14:paraId="4322CBAC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</w:p>
        </w:tc>
      </w:tr>
      <w:tr w:rsidR="00D71187" w14:paraId="669F8AE5" w14:textId="77777777" w:rsidTr="00D71187">
        <w:trPr>
          <w:trHeight w:val="278"/>
        </w:trPr>
        <w:tc>
          <w:tcPr>
            <w:tcW w:w="1607" w:type="dxa"/>
            <w:shd w:val="clear" w:color="auto" w:fill="F1A983" w:themeFill="accent2" w:themeFillTint="99"/>
          </w:tcPr>
          <w:p w14:paraId="5F56F7B5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Mean:</w:t>
            </w:r>
          </w:p>
        </w:tc>
        <w:tc>
          <w:tcPr>
            <w:tcW w:w="1640" w:type="dxa"/>
            <w:shd w:val="clear" w:color="auto" w:fill="F1A983" w:themeFill="accent2" w:themeFillTint="99"/>
          </w:tcPr>
          <w:p w14:paraId="2669C6E1" w14:textId="30CC58D5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26%</w:t>
            </w:r>
          </w:p>
        </w:tc>
        <w:tc>
          <w:tcPr>
            <w:tcW w:w="1776" w:type="dxa"/>
            <w:shd w:val="clear" w:color="auto" w:fill="F1A983" w:themeFill="accent2" w:themeFillTint="99"/>
          </w:tcPr>
          <w:p w14:paraId="42FF5D56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30%</w:t>
            </w:r>
          </w:p>
        </w:tc>
        <w:tc>
          <w:tcPr>
            <w:tcW w:w="1677" w:type="dxa"/>
            <w:shd w:val="clear" w:color="auto" w:fill="F1A983" w:themeFill="accent2" w:themeFillTint="99"/>
          </w:tcPr>
          <w:p w14:paraId="59AC7D8A" w14:textId="3AEAC000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24%</w:t>
            </w:r>
          </w:p>
        </w:tc>
        <w:tc>
          <w:tcPr>
            <w:tcW w:w="2342" w:type="dxa"/>
            <w:shd w:val="clear" w:color="auto" w:fill="F1A983" w:themeFill="accent2" w:themeFillTint="99"/>
          </w:tcPr>
          <w:p w14:paraId="4958F40B" w14:textId="338610D9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21%</w:t>
            </w:r>
          </w:p>
        </w:tc>
      </w:tr>
      <w:tr w:rsidR="00D71187" w14:paraId="0872F5EF" w14:textId="77777777" w:rsidTr="00D71187">
        <w:trPr>
          <w:trHeight w:val="556"/>
        </w:trPr>
        <w:tc>
          <w:tcPr>
            <w:tcW w:w="1607" w:type="dxa"/>
            <w:shd w:val="clear" w:color="auto" w:fill="F6C5AC" w:themeFill="accent2" w:themeFillTint="66"/>
          </w:tcPr>
          <w:p w14:paraId="11A050EE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Standard Deviation</w:t>
            </w:r>
          </w:p>
        </w:tc>
        <w:tc>
          <w:tcPr>
            <w:tcW w:w="1640" w:type="dxa"/>
            <w:shd w:val="clear" w:color="auto" w:fill="F6C5AC" w:themeFill="accent2" w:themeFillTint="66"/>
          </w:tcPr>
          <w:p w14:paraId="4E4D76DA" w14:textId="158E43D0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7.3%</w:t>
            </w:r>
          </w:p>
        </w:tc>
        <w:tc>
          <w:tcPr>
            <w:tcW w:w="1776" w:type="dxa"/>
            <w:shd w:val="clear" w:color="auto" w:fill="F6C5AC" w:themeFill="accent2" w:themeFillTint="66"/>
          </w:tcPr>
          <w:p w14:paraId="0CD57279" w14:textId="7EF7435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5.5%</w:t>
            </w:r>
          </w:p>
        </w:tc>
        <w:tc>
          <w:tcPr>
            <w:tcW w:w="1677" w:type="dxa"/>
            <w:shd w:val="clear" w:color="auto" w:fill="F6C5AC" w:themeFill="accent2" w:themeFillTint="66"/>
          </w:tcPr>
          <w:p w14:paraId="7395474C" w14:textId="33435ACA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4.9%</w:t>
            </w:r>
          </w:p>
        </w:tc>
        <w:tc>
          <w:tcPr>
            <w:tcW w:w="2342" w:type="dxa"/>
            <w:shd w:val="clear" w:color="auto" w:fill="F6C5AC" w:themeFill="accent2" w:themeFillTint="66"/>
          </w:tcPr>
          <w:p w14:paraId="40DD296B" w14:textId="1C6F39C5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11.2%</w:t>
            </w:r>
          </w:p>
        </w:tc>
      </w:tr>
      <w:tr w:rsidR="00D71187" w14:paraId="1B02CB7E" w14:textId="77777777" w:rsidTr="00D71187">
        <w:trPr>
          <w:trHeight w:val="556"/>
        </w:trPr>
        <w:tc>
          <w:tcPr>
            <w:tcW w:w="1607" w:type="dxa"/>
            <w:shd w:val="clear" w:color="auto" w:fill="FAE2D5" w:themeFill="accent2" w:themeFillTint="33"/>
          </w:tcPr>
          <w:p w14:paraId="3D51811B" w14:textId="7777777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Confidence Interval</w:t>
            </w:r>
          </w:p>
        </w:tc>
        <w:tc>
          <w:tcPr>
            <w:tcW w:w="1640" w:type="dxa"/>
            <w:shd w:val="clear" w:color="auto" w:fill="FAE2D5" w:themeFill="accent2" w:themeFillTint="33"/>
          </w:tcPr>
          <w:p w14:paraId="7AD2B3E2" w14:textId="31343BF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5.1%</w:t>
            </w:r>
          </w:p>
        </w:tc>
        <w:tc>
          <w:tcPr>
            <w:tcW w:w="1776" w:type="dxa"/>
            <w:shd w:val="clear" w:color="auto" w:fill="FAE2D5" w:themeFill="accent2" w:themeFillTint="33"/>
          </w:tcPr>
          <w:p w14:paraId="004BE575" w14:textId="793A6B00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3.8%</w:t>
            </w:r>
          </w:p>
        </w:tc>
        <w:tc>
          <w:tcPr>
            <w:tcW w:w="1677" w:type="dxa"/>
            <w:shd w:val="clear" w:color="auto" w:fill="FAE2D5" w:themeFill="accent2" w:themeFillTint="33"/>
          </w:tcPr>
          <w:p w14:paraId="7AAE72D2" w14:textId="7EECDF17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3.4%</w:t>
            </w:r>
          </w:p>
        </w:tc>
        <w:tc>
          <w:tcPr>
            <w:tcW w:w="2342" w:type="dxa"/>
            <w:shd w:val="clear" w:color="auto" w:fill="FAE2D5" w:themeFill="accent2" w:themeFillTint="33"/>
          </w:tcPr>
          <w:p w14:paraId="1177E0C6" w14:textId="54C7C343" w:rsidR="00D71187" w:rsidRDefault="00D71187" w:rsidP="007D66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7.8%</w:t>
            </w:r>
          </w:p>
        </w:tc>
      </w:tr>
    </w:tbl>
    <w:p w14:paraId="70AEE5D6" w14:textId="5D5246CE" w:rsidR="00D71187" w:rsidRDefault="00D71187" w:rsidP="00A11794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178079" wp14:editId="1F0B7E2C">
            <wp:simplePos x="0" y="0"/>
            <wp:positionH relativeFrom="column">
              <wp:posOffset>476250</wp:posOffset>
            </wp:positionH>
            <wp:positionV relativeFrom="paragraph">
              <wp:posOffset>246698</wp:posOffset>
            </wp:positionV>
            <wp:extent cx="5112385" cy="3090545"/>
            <wp:effectExtent l="0" t="0" r="12065" b="14605"/>
            <wp:wrapThrough wrapText="bothSides">
              <wp:wrapPolygon edited="0">
                <wp:start x="0" y="0"/>
                <wp:lineTo x="0" y="21569"/>
                <wp:lineTo x="21570" y="21569"/>
                <wp:lineTo x="21570" y="0"/>
                <wp:lineTo x="0" y="0"/>
              </wp:wrapPolygon>
            </wp:wrapThrough>
            <wp:docPr id="17061509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A6765F-6BA3-BE5F-A444-D8BB264215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1CCCC302" w14:textId="27146085" w:rsidR="00D71187" w:rsidRDefault="00D71187" w:rsidP="00A11794">
      <w:pPr>
        <w:rPr>
          <w:b/>
          <w:bCs/>
          <w:sz w:val="32"/>
          <w:szCs w:val="32"/>
        </w:rPr>
      </w:pPr>
    </w:p>
    <w:p w14:paraId="61463973" w14:textId="3AE3958E" w:rsidR="00E834D8" w:rsidRDefault="00D71187" w:rsidP="00D71187">
      <w:r w:rsidRPr="00D71187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F7404C" wp14:editId="24F7361C">
                <wp:simplePos x="0" y="0"/>
                <wp:positionH relativeFrom="column">
                  <wp:posOffset>718820</wp:posOffset>
                </wp:positionH>
                <wp:positionV relativeFrom="paragraph">
                  <wp:posOffset>1591945</wp:posOffset>
                </wp:positionV>
                <wp:extent cx="2360930" cy="2476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DC4C" w14:textId="56E81480" w:rsidR="00D71187" w:rsidRPr="00D71187" w:rsidRDefault="00D71187">
                            <w:r>
                              <w:t xml:space="preserve">Domain 4: Mean 21% </w:t>
                            </w:r>
                            <w:r>
                              <w:rPr>
                                <w:u w:val="single"/>
                              </w:rPr>
                              <w:t>+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7.8%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74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6pt;margin-top:125.35pt;width:185.9pt;height:19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" fillcolor="#215e99 [2431]" stroked="f">
                <v:textbox>
                  <w:txbxContent>
                    <w:p w14:paraId="3687DC4C" w14:textId="56E81480" w:rsidR="00D71187" w:rsidRPr="00D71187" w:rsidRDefault="00D71187">
                      <w:r>
                        <w:t xml:space="preserve">Domain 4: Mean 21% </w:t>
                      </w:r>
                      <w:r>
                        <w:rPr>
                          <w:u w:val="single"/>
                        </w:rPr>
                        <w:t>+</w:t>
                      </w:r>
                      <w:r>
                        <w:t xml:space="preserve"> </w:t>
                      </w:r>
                      <w:proofErr w:type="gramStart"/>
                      <w:r>
                        <w:t>7.8%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834D8">
        <w:rPr>
          <w:b/>
          <w:bCs/>
          <w:sz w:val="32"/>
          <w:szCs w:val="32"/>
        </w:rPr>
        <w:br w:type="page"/>
      </w:r>
    </w:p>
    <w:p w14:paraId="5E16D2B5" w14:textId="0B7ECE3E" w:rsidR="00E834D8" w:rsidRDefault="00E834D8" w:rsidP="00E834D8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NCCA Accredited Organizations Job Analysis Bibliograph</w:t>
      </w:r>
      <w:r w:rsidR="001F731B">
        <w:rPr>
          <w:b/>
          <w:bCs/>
        </w:rPr>
        <w:t>y</w:t>
      </w:r>
      <w:r>
        <w:rPr>
          <w:b/>
          <w:bCs/>
        </w:rPr>
        <w:t>:</w:t>
      </w:r>
    </w:p>
    <w:p w14:paraId="2C9E531B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D31B3F">
        <w:rPr>
          <w:rFonts w:cs="Arial"/>
          <w:b/>
          <w:bCs/>
          <w:sz w:val="24"/>
          <w:szCs w:val="24"/>
        </w:rPr>
        <w:t>NFPT</w:t>
      </w:r>
      <w:r>
        <w:rPr>
          <w:rFonts w:cs="Arial"/>
          <w:sz w:val="24"/>
          <w:szCs w:val="24"/>
        </w:rPr>
        <w:t xml:space="preserve">: </w:t>
      </w:r>
      <w:r w:rsidRPr="00D31B3F">
        <w:rPr>
          <w:rFonts w:cs="Arial"/>
          <w:sz w:val="24"/>
          <w:szCs w:val="24"/>
        </w:rPr>
        <w:t>https://nfpt.com/wp-content/uploads/Job_Analysis_summary2016.pdf</w:t>
      </w:r>
    </w:p>
    <w:p w14:paraId="50E6F51F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D31B3F">
        <w:rPr>
          <w:rFonts w:cs="Arial"/>
          <w:b/>
          <w:bCs/>
          <w:sz w:val="24"/>
          <w:szCs w:val="24"/>
        </w:rPr>
        <w:t>NESTA</w:t>
      </w:r>
      <w:r>
        <w:rPr>
          <w:rFonts w:cs="Arial"/>
          <w:sz w:val="24"/>
          <w:szCs w:val="24"/>
        </w:rPr>
        <w:t xml:space="preserve">: </w:t>
      </w:r>
      <w:r w:rsidRPr="00D31B3F">
        <w:rPr>
          <w:rFonts w:cs="Arial"/>
          <w:sz w:val="24"/>
          <w:szCs w:val="24"/>
        </w:rPr>
        <w:t>https://pft.nestacertified.com/wp-content/uploads/2013/09/NESTA-CMG-JTA-Report.pdf</w:t>
      </w:r>
    </w:p>
    <w:p w14:paraId="47567696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D31B3F">
        <w:rPr>
          <w:rFonts w:cs="Arial"/>
          <w:b/>
          <w:bCs/>
          <w:sz w:val="24"/>
          <w:szCs w:val="24"/>
        </w:rPr>
        <w:t>NCSF</w:t>
      </w:r>
      <w:r>
        <w:rPr>
          <w:rFonts w:cs="Arial"/>
          <w:sz w:val="24"/>
          <w:szCs w:val="24"/>
        </w:rPr>
        <w:t xml:space="preserve">: </w:t>
      </w:r>
      <w:r w:rsidRPr="00D31B3F">
        <w:rPr>
          <w:rFonts w:cs="Arial"/>
          <w:sz w:val="24"/>
          <w:szCs w:val="24"/>
        </w:rPr>
        <w:t>https://www.ncsf.org/pdf/NCSF_2021_Annual_Exam_Report.pdf</w:t>
      </w:r>
    </w:p>
    <w:p w14:paraId="5B10278A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D31B3F">
        <w:rPr>
          <w:rFonts w:cs="Arial"/>
          <w:b/>
          <w:bCs/>
          <w:sz w:val="24"/>
          <w:szCs w:val="24"/>
        </w:rPr>
        <w:t>NAS</w:t>
      </w:r>
      <w:r>
        <w:rPr>
          <w:rFonts w:cs="Arial"/>
          <w:b/>
          <w:bCs/>
          <w:sz w:val="24"/>
          <w:szCs w:val="24"/>
        </w:rPr>
        <w:t>M:</w:t>
      </w:r>
      <w:r w:rsidRPr="00D31B3F">
        <w:rPr>
          <w:rFonts w:cs="Arial"/>
          <w:sz w:val="24"/>
          <w:szCs w:val="24"/>
        </w:rPr>
        <w:t xml:space="preserve"> https://www.nasm.org/docs/default-source/PDF/nasm-cpt-executive-summary-job-task-analysis.pdf?sfvrsn=2</w:t>
      </w:r>
    </w:p>
    <w:p w14:paraId="15C9CB2D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D31B3F">
        <w:rPr>
          <w:rFonts w:cs="Arial"/>
          <w:b/>
          <w:bCs/>
          <w:sz w:val="24"/>
          <w:szCs w:val="24"/>
        </w:rPr>
        <w:t>ACE</w:t>
      </w:r>
      <w:r>
        <w:rPr>
          <w:rFonts w:cs="Arial"/>
          <w:sz w:val="24"/>
          <w:szCs w:val="24"/>
        </w:rPr>
        <w:t>:</w:t>
      </w:r>
      <w:r w:rsidRPr="00D31B3F">
        <w:rPr>
          <w:rFonts w:cs="Arial"/>
          <w:sz w:val="24"/>
          <w:szCs w:val="24"/>
        </w:rPr>
        <w:t xml:space="preserve"> https://acewebcontent.azureedge.net/assets/certification/pdfs/CPT-Exam-Content-Outline.pdf</w:t>
      </w:r>
    </w:p>
    <w:p w14:paraId="7984425A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D31B3F">
        <w:rPr>
          <w:rFonts w:cs="Arial"/>
          <w:b/>
          <w:bCs/>
          <w:sz w:val="24"/>
          <w:szCs w:val="24"/>
        </w:rPr>
        <w:t>NSCA</w:t>
      </w:r>
      <w:r>
        <w:rPr>
          <w:rFonts w:cs="Arial"/>
          <w:sz w:val="24"/>
          <w:szCs w:val="24"/>
        </w:rPr>
        <w:t xml:space="preserve">: </w:t>
      </w:r>
      <w:r w:rsidRPr="00D31B3F">
        <w:rPr>
          <w:rFonts w:cs="Arial"/>
          <w:sz w:val="24"/>
          <w:szCs w:val="24"/>
        </w:rPr>
        <w:t>https://www.nsca.com/contentassets/53ec33293e1c4551be4153186d4b2052/nsca-cpt-explanation-letter.pdf</w:t>
      </w:r>
    </w:p>
    <w:p w14:paraId="61F2820F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sz w:val="24"/>
          <w:szCs w:val="24"/>
        </w:rPr>
      </w:pPr>
      <w:r w:rsidRPr="00D31B3F">
        <w:rPr>
          <w:rFonts w:cs="Arial"/>
          <w:b/>
          <w:bCs/>
          <w:sz w:val="24"/>
          <w:szCs w:val="24"/>
        </w:rPr>
        <w:t>ACS</w:t>
      </w:r>
      <w:r>
        <w:rPr>
          <w:rFonts w:cs="Arial"/>
          <w:b/>
          <w:bCs/>
          <w:sz w:val="24"/>
          <w:szCs w:val="24"/>
        </w:rPr>
        <w:t>M:</w:t>
      </w:r>
      <w:r w:rsidRPr="00D31B3F">
        <w:rPr>
          <w:rFonts w:cs="Arial"/>
          <w:sz w:val="24"/>
          <w:szCs w:val="24"/>
        </w:rPr>
        <w:t xml:space="preserve"> https://www.acsm.org/docs/default-source/certification-documents/cpt/acsm-certified-personal-trainer-exam-content-outline-2022.pdf</w:t>
      </w:r>
    </w:p>
    <w:p w14:paraId="2F7473F5" w14:textId="77777777" w:rsidR="00E834D8" w:rsidRPr="00D31B3F" w:rsidRDefault="00E834D8" w:rsidP="00E834D8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 w:rsidRPr="00D31B3F">
        <w:rPr>
          <w:rFonts w:cs="Arial"/>
          <w:b/>
          <w:bCs/>
          <w:sz w:val="24"/>
          <w:szCs w:val="24"/>
        </w:rPr>
        <w:t>ISAA</w:t>
      </w:r>
      <w:r>
        <w:rPr>
          <w:rFonts w:cs="Arial"/>
          <w:sz w:val="24"/>
          <w:szCs w:val="24"/>
        </w:rPr>
        <w:t xml:space="preserve">: </w:t>
      </w:r>
      <w:r w:rsidRPr="00D31B3F">
        <w:rPr>
          <w:rFonts w:cs="Arial"/>
          <w:sz w:val="24"/>
          <w:szCs w:val="24"/>
        </w:rPr>
        <w:t>https://assets.ctfassets.net/qw8ps43tg2ux/7KxejJj5WXgNhleXZrzZo4/c789e3aa043335ceb9641ad2d2accf81/nccpt-candidate-handbook.pdf</w:t>
      </w:r>
    </w:p>
    <w:p w14:paraId="1F8DDA9A" w14:textId="77777777" w:rsidR="00E834D8" w:rsidRPr="00E834D8" w:rsidRDefault="00E834D8" w:rsidP="00E834D8">
      <w:pPr>
        <w:spacing w:after="0" w:line="240" w:lineRule="auto"/>
        <w:rPr>
          <w:sz w:val="20"/>
          <w:szCs w:val="20"/>
        </w:rPr>
      </w:pPr>
    </w:p>
    <w:sectPr w:rsidR="00E834D8" w:rsidRPr="00E834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8572" w14:textId="77777777" w:rsidR="00520559" w:rsidRDefault="00520559" w:rsidP="00FC712C">
      <w:pPr>
        <w:spacing w:after="0" w:line="240" w:lineRule="auto"/>
      </w:pPr>
      <w:r>
        <w:separator/>
      </w:r>
    </w:p>
  </w:endnote>
  <w:endnote w:type="continuationSeparator" w:id="0">
    <w:p w14:paraId="4BF432E8" w14:textId="77777777" w:rsidR="00520559" w:rsidRDefault="00520559" w:rsidP="00FC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644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37FE0" w14:textId="216ECB4A" w:rsidR="00FC712C" w:rsidRDefault="00FC7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4C5F6" w14:textId="77777777" w:rsidR="00FC712C" w:rsidRDefault="00FC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45DA" w14:textId="77777777" w:rsidR="00520559" w:rsidRDefault="00520559" w:rsidP="00FC712C">
      <w:pPr>
        <w:spacing w:after="0" w:line="240" w:lineRule="auto"/>
      </w:pPr>
      <w:r>
        <w:separator/>
      </w:r>
    </w:p>
  </w:footnote>
  <w:footnote w:type="continuationSeparator" w:id="0">
    <w:p w14:paraId="6CB1DDE0" w14:textId="77777777" w:rsidR="00520559" w:rsidRDefault="00520559" w:rsidP="00FC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4A4"/>
    <w:multiLevelType w:val="hybridMultilevel"/>
    <w:tmpl w:val="A6B02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A2E"/>
    <w:multiLevelType w:val="hybridMultilevel"/>
    <w:tmpl w:val="5F62AE9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A6B89"/>
    <w:multiLevelType w:val="multilevel"/>
    <w:tmpl w:val="8D08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F74A6"/>
    <w:multiLevelType w:val="multilevel"/>
    <w:tmpl w:val="D422D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755FC7"/>
    <w:multiLevelType w:val="hybridMultilevel"/>
    <w:tmpl w:val="E934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BA80E2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60D06"/>
    <w:multiLevelType w:val="hybridMultilevel"/>
    <w:tmpl w:val="192899FA"/>
    <w:lvl w:ilvl="0" w:tplc="8DC68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3294A"/>
    <w:multiLevelType w:val="hybridMultilevel"/>
    <w:tmpl w:val="6400C43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C001C"/>
    <w:multiLevelType w:val="hybridMultilevel"/>
    <w:tmpl w:val="A1DE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1A6C"/>
    <w:multiLevelType w:val="multilevel"/>
    <w:tmpl w:val="8946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04B2E"/>
    <w:multiLevelType w:val="hybridMultilevel"/>
    <w:tmpl w:val="DAFC9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A372D1"/>
    <w:multiLevelType w:val="hybridMultilevel"/>
    <w:tmpl w:val="28B03E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360C9"/>
    <w:multiLevelType w:val="hybridMultilevel"/>
    <w:tmpl w:val="435A47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91E9D"/>
    <w:multiLevelType w:val="hybridMultilevel"/>
    <w:tmpl w:val="A4ACF5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B1BAA"/>
    <w:multiLevelType w:val="hybridMultilevel"/>
    <w:tmpl w:val="055017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916CB8"/>
    <w:multiLevelType w:val="hybridMultilevel"/>
    <w:tmpl w:val="04466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648C8"/>
    <w:multiLevelType w:val="hybridMultilevel"/>
    <w:tmpl w:val="80FA6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5FD3"/>
    <w:multiLevelType w:val="hybridMultilevel"/>
    <w:tmpl w:val="70A62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A6922"/>
    <w:multiLevelType w:val="hybridMultilevel"/>
    <w:tmpl w:val="80FA6D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34D8B"/>
    <w:multiLevelType w:val="hybridMultilevel"/>
    <w:tmpl w:val="2DD2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A65F8"/>
    <w:multiLevelType w:val="hybridMultilevel"/>
    <w:tmpl w:val="589E1F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C4605"/>
    <w:multiLevelType w:val="hybridMultilevel"/>
    <w:tmpl w:val="D7A8FF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E2F93"/>
    <w:multiLevelType w:val="hybridMultilevel"/>
    <w:tmpl w:val="CA804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20FA4"/>
    <w:multiLevelType w:val="hybridMultilevel"/>
    <w:tmpl w:val="8330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77A7E"/>
    <w:multiLevelType w:val="hybridMultilevel"/>
    <w:tmpl w:val="F14A34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5F3E59"/>
    <w:multiLevelType w:val="hybridMultilevel"/>
    <w:tmpl w:val="23E439B2"/>
    <w:lvl w:ilvl="0" w:tplc="5A4ED954">
      <w:start w:val="3"/>
      <w:numFmt w:val="bullet"/>
      <w:lvlText w:val="-"/>
      <w:lvlJc w:val="left"/>
      <w:pPr>
        <w:ind w:left="402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25" w15:restartNumberingAfterBreak="0">
    <w:nsid w:val="66882BAF"/>
    <w:multiLevelType w:val="hybridMultilevel"/>
    <w:tmpl w:val="02DE7B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5F468B"/>
    <w:multiLevelType w:val="multilevel"/>
    <w:tmpl w:val="FED0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B7071E"/>
    <w:multiLevelType w:val="hybridMultilevel"/>
    <w:tmpl w:val="93E406C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2941A8"/>
    <w:multiLevelType w:val="multilevel"/>
    <w:tmpl w:val="08D0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9540142">
    <w:abstractNumId w:val="28"/>
  </w:num>
  <w:num w:numId="2" w16cid:durableId="768082359">
    <w:abstractNumId w:val="2"/>
  </w:num>
  <w:num w:numId="3" w16cid:durableId="1898079469">
    <w:abstractNumId w:val="26"/>
  </w:num>
  <w:num w:numId="4" w16cid:durableId="1401051083">
    <w:abstractNumId w:val="22"/>
  </w:num>
  <w:num w:numId="5" w16cid:durableId="21444938">
    <w:abstractNumId w:val="4"/>
  </w:num>
  <w:num w:numId="6" w16cid:durableId="530724081">
    <w:abstractNumId w:val="15"/>
  </w:num>
  <w:num w:numId="7" w16cid:durableId="1266695281">
    <w:abstractNumId w:val="27"/>
  </w:num>
  <w:num w:numId="8" w16cid:durableId="1251692967">
    <w:abstractNumId w:val="10"/>
  </w:num>
  <w:num w:numId="9" w16cid:durableId="1629624482">
    <w:abstractNumId w:val="24"/>
  </w:num>
  <w:num w:numId="10" w16cid:durableId="1678995306">
    <w:abstractNumId w:val="3"/>
  </w:num>
  <w:num w:numId="11" w16cid:durableId="1585258685">
    <w:abstractNumId w:val="8"/>
  </w:num>
  <w:num w:numId="12" w16cid:durableId="1706639539">
    <w:abstractNumId w:val="0"/>
  </w:num>
  <w:num w:numId="13" w16cid:durableId="707493422">
    <w:abstractNumId w:val="14"/>
  </w:num>
  <w:num w:numId="14" w16cid:durableId="307901184">
    <w:abstractNumId w:val="5"/>
  </w:num>
  <w:num w:numId="15" w16cid:durableId="29956816">
    <w:abstractNumId w:val="17"/>
  </w:num>
  <w:num w:numId="16" w16cid:durableId="221336402">
    <w:abstractNumId w:val="13"/>
  </w:num>
  <w:num w:numId="17" w16cid:durableId="839735214">
    <w:abstractNumId w:val="25"/>
  </w:num>
  <w:num w:numId="18" w16cid:durableId="1361856660">
    <w:abstractNumId w:val="11"/>
  </w:num>
  <w:num w:numId="19" w16cid:durableId="1539394994">
    <w:abstractNumId w:val="23"/>
  </w:num>
  <w:num w:numId="20" w16cid:durableId="796489587">
    <w:abstractNumId w:val="16"/>
  </w:num>
  <w:num w:numId="21" w16cid:durableId="637876091">
    <w:abstractNumId w:val="19"/>
  </w:num>
  <w:num w:numId="22" w16cid:durableId="1348755604">
    <w:abstractNumId w:val="21"/>
  </w:num>
  <w:num w:numId="23" w16cid:durableId="1515148285">
    <w:abstractNumId w:val="20"/>
  </w:num>
  <w:num w:numId="24" w16cid:durableId="1447315895">
    <w:abstractNumId w:val="18"/>
  </w:num>
  <w:num w:numId="25" w16cid:durableId="2093577287">
    <w:abstractNumId w:val="7"/>
  </w:num>
  <w:num w:numId="26" w16cid:durableId="651297453">
    <w:abstractNumId w:val="12"/>
  </w:num>
  <w:num w:numId="27" w16cid:durableId="1276130558">
    <w:abstractNumId w:val="9"/>
  </w:num>
  <w:num w:numId="28" w16cid:durableId="676686996">
    <w:abstractNumId w:val="1"/>
  </w:num>
  <w:num w:numId="29" w16cid:durableId="940840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B0"/>
    <w:rsid w:val="000014CB"/>
    <w:rsid w:val="00003497"/>
    <w:rsid w:val="00003622"/>
    <w:rsid w:val="00011499"/>
    <w:rsid w:val="00015278"/>
    <w:rsid w:val="00021C77"/>
    <w:rsid w:val="00023F9D"/>
    <w:rsid w:val="00033034"/>
    <w:rsid w:val="0003323B"/>
    <w:rsid w:val="00043BB3"/>
    <w:rsid w:val="00050076"/>
    <w:rsid w:val="0005158F"/>
    <w:rsid w:val="00057D96"/>
    <w:rsid w:val="000646F9"/>
    <w:rsid w:val="00067B5F"/>
    <w:rsid w:val="00073383"/>
    <w:rsid w:val="00076E35"/>
    <w:rsid w:val="00093E90"/>
    <w:rsid w:val="000A2BAA"/>
    <w:rsid w:val="000A4869"/>
    <w:rsid w:val="000C2C81"/>
    <w:rsid w:val="000D064F"/>
    <w:rsid w:val="000D7098"/>
    <w:rsid w:val="000E2DBC"/>
    <w:rsid w:val="000E523B"/>
    <w:rsid w:val="000F3CEF"/>
    <w:rsid w:val="00100DBA"/>
    <w:rsid w:val="00105951"/>
    <w:rsid w:val="00110F36"/>
    <w:rsid w:val="00115071"/>
    <w:rsid w:val="00124FD9"/>
    <w:rsid w:val="00131496"/>
    <w:rsid w:val="00133127"/>
    <w:rsid w:val="0014287E"/>
    <w:rsid w:val="00142AB2"/>
    <w:rsid w:val="0014775D"/>
    <w:rsid w:val="001517B4"/>
    <w:rsid w:val="00156ACD"/>
    <w:rsid w:val="001664A0"/>
    <w:rsid w:val="00175961"/>
    <w:rsid w:val="00190FB0"/>
    <w:rsid w:val="00193DD9"/>
    <w:rsid w:val="0019423E"/>
    <w:rsid w:val="00196FF8"/>
    <w:rsid w:val="001A24E0"/>
    <w:rsid w:val="001A2E53"/>
    <w:rsid w:val="001D421D"/>
    <w:rsid w:val="001D4F26"/>
    <w:rsid w:val="001E0440"/>
    <w:rsid w:val="001F3CE1"/>
    <w:rsid w:val="001F731B"/>
    <w:rsid w:val="002003AE"/>
    <w:rsid w:val="00200506"/>
    <w:rsid w:val="002005DA"/>
    <w:rsid w:val="0020451D"/>
    <w:rsid w:val="00213712"/>
    <w:rsid w:val="00214C5D"/>
    <w:rsid w:val="00220983"/>
    <w:rsid w:val="00237738"/>
    <w:rsid w:val="00251F77"/>
    <w:rsid w:val="00255593"/>
    <w:rsid w:val="002565F0"/>
    <w:rsid w:val="002579E4"/>
    <w:rsid w:val="00264341"/>
    <w:rsid w:val="0027270D"/>
    <w:rsid w:val="0027382C"/>
    <w:rsid w:val="00280BC5"/>
    <w:rsid w:val="00282FE0"/>
    <w:rsid w:val="00287A7A"/>
    <w:rsid w:val="002A0B37"/>
    <w:rsid w:val="002A27EF"/>
    <w:rsid w:val="002A6E82"/>
    <w:rsid w:val="002B49C4"/>
    <w:rsid w:val="002E1918"/>
    <w:rsid w:val="002E4D14"/>
    <w:rsid w:val="002E6FC2"/>
    <w:rsid w:val="00317561"/>
    <w:rsid w:val="0033490B"/>
    <w:rsid w:val="00346379"/>
    <w:rsid w:val="00346F11"/>
    <w:rsid w:val="00347CAB"/>
    <w:rsid w:val="0036258A"/>
    <w:rsid w:val="00363D25"/>
    <w:rsid w:val="003749FA"/>
    <w:rsid w:val="00385ABA"/>
    <w:rsid w:val="00390505"/>
    <w:rsid w:val="003A34F3"/>
    <w:rsid w:val="003A4046"/>
    <w:rsid w:val="003D1BBF"/>
    <w:rsid w:val="003D2104"/>
    <w:rsid w:val="003D4160"/>
    <w:rsid w:val="003E1B1E"/>
    <w:rsid w:val="003E222D"/>
    <w:rsid w:val="003F0C7F"/>
    <w:rsid w:val="003F6CD9"/>
    <w:rsid w:val="003F737D"/>
    <w:rsid w:val="004004B9"/>
    <w:rsid w:val="00403482"/>
    <w:rsid w:val="00423764"/>
    <w:rsid w:val="00424E49"/>
    <w:rsid w:val="004252DC"/>
    <w:rsid w:val="00433EBC"/>
    <w:rsid w:val="004408E1"/>
    <w:rsid w:val="00441010"/>
    <w:rsid w:val="00443258"/>
    <w:rsid w:val="00460F58"/>
    <w:rsid w:val="004701AD"/>
    <w:rsid w:val="004A05F7"/>
    <w:rsid w:val="004C3C97"/>
    <w:rsid w:val="004C47A7"/>
    <w:rsid w:val="004E38A4"/>
    <w:rsid w:val="004E46B7"/>
    <w:rsid w:val="004F6D9B"/>
    <w:rsid w:val="005101B8"/>
    <w:rsid w:val="00510D7E"/>
    <w:rsid w:val="00514F1F"/>
    <w:rsid w:val="00517809"/>
    <w:rsid w:val="00520559"/>
    <w:rsid w:val="00543FFE"/>
    <w:rsid w:val="00560143"/>
    <w:rsid w:val="0056469B"/>
    <w:rsid w:val="00575867"/>
    <w:rsid w:val="00582A9A"/>
    <w:rsid w:val="00593004"/>
    <w:rsid w:val="00593054"/>
    <w:rsid w:val="005A2F52"/>
    <w:rsid w:val="005A3425"/>
    <w:rsid w:val="005B53DA"/>
    <w:rsid w:val="005C2468"/>
    <w:rsid w:val="005C2C7B"/>
    <w:rsid w:val="005E5874"/>
    <w:rsid w:val="005E6AFD"/>
    <w:rsid w:val="005F6F81"/>
    <w:rsid w:val="005F72FE"/>
    <w:rsid w:val="00601741"/>
    <w:rsid w:val="00602785"/>
    <w:rsid w:val="0060305F"/>
    <w:rsid w:val="006051C2"/>
    <w:rsid w:val="0060529E"/>
    <w:rsid w:val="00612E14"/>
    <w:rsid w:val="006221FC"/>
    <w:rsid w:val="00623A0F"/>
    <w:rsid w:val="0062638A"/>
    <w:rsid w:val="0062784B"/>
    <w:rsid w:val="00627FB4"/>
    <w:rsid w:val="00632C71"/>
    <w:rsid w:val="00646D76"/>
    <w:rsid w:val="0065063A"/>
    <w:rsid w:val="0066333C"/>
    <w:rsid w:val="00670A24"/>
    <w:rsid w:val="00682428"/>
    <w:rsid w:val="00690B57"/>
    <w:rsid w:val="00690E7A"/>
    <w:rsid w:val="00692024"/>
    <w:rsid w:val="006A001E"/>
    <w:rsid w:val="006A1013"/>
    <w:rsid w:val="006A3C11"/>
    <w:rsid w:val="006A4744"/>
    <w:rsid w:val="006A489E"/>
    <w:rsid w:val="006B6336"/>
    <w:rsid w:val="006C0F52"/>
    <w:rsid w:val="006C36B5"/>
    <w:rsid w:val="006D133E"/>
    <w:rsid w:val="006D3457"/>
    <w:rsid w:val="006D4D00"/>
    <w:rsid w:val="006D7D14"/>
    <w:rsid w:val="006E1660"/>
    <w:rsid w:val="006E4221"/>
    <w:rsid w:val="006E7705"/>
    <w:rsid w:val="006F18F0"/>
    <w:rsid w:val="006F3FFA"/>
    <w:rsid w:val="006F4549"/>
    <w:rsid w:val="006F6B6E"/>
    <w:rsid w:val="0070453A"/>
    <w:rsid w:val="007052DA"/>
    <w:rsid w:val="0071255E"/>
    <w:rsid w:val="00715CC2"/>
    <w:rsid w:val="007172BA"/>
    <w:rsid w:val="007172FC"/>
    <w:rsid w:val="00720D72"/>
    <w:rsid w:val="00721436"/>
    <w:rsid w:val="0072254E"/>
    <w:rsid w:val="0074095E"/>
    <w:rsid w:val="0074175F"/>
    <w:rsid w:val="00743AFE"/>
    <w:rsid w:val="0074448B"/>
    <w:rsid w:val="0076160A"/>
    <w:rsid w:val="007815C8"/>
    <w:rsid w:val="0079405E"/>
    <w:rsid w:val="00794FC1"/>
    <w:rsid w:val="00796175"/>
    <w:rsid w:val="007A3A02"/>
    <w:rsid w:val="007C14C2"/>
    <w:rsid w:val="007C3DBC"/>
    <w:rsid w:val="007C3FDC"/>
    <w:rsid w:val="007D2E8C"/>
    <w:rsid w:val="007D6C6B"/>
    <w:rsid w:val="007D716B"/>
    <w:rsid w:val="007D7E3B"/>
    <w:rsid w:val="007F265C"/>
    <w:rsid w:val="00803984"/>
    <w:rsid w:val="008049DD"/>
    <w:rsid w:val="008252A7"/>
    <w:rsid w:val="0083249A"/>
    <w:rsid w:val="0083362C"/>
    <w:rsid w:val="00834219"/>
    <w:rsid w:val="00836254"/>
    <w:rsid w:val="00836966"/>
    <w:rsid w:val="00836FF7"/>
    <w:rsid w:val="008438E2"/>
    <w:rsid w:val="00846B21"/>
    <w:rsid w:val="00847E33"/>
    <w:rsid w:val="008614B8"/>
    <w:rsid w:val="008657B0"/>
    <w:rsid w:val="00897CA3"/>
    <w:rsid w:val="008A55AA"/>
    <w:rsid w:val="008B3304"/>
    <w:rsid w:val="008C0114"/>
    <w:rsid w:val="008E6AD7"/>
    <w:rsid w:val="00902B2B"/>
    <w:rsid w:val="009068B0"/>
    <w:rsid w:val="009071DA"/>
    <w:rsid w:val="00917642"/>
    <w:rsid w:val="00965AA9"/>
    <w:rsid w:val="00966311"/>
    <w:rsid w:val="0097394A"/>
    <w:rsid w:val="009803B0"/>
    <w:rsid w:val="009B1217"/>
    <w:rsid w:val="009B3477"/>
    <w:rsid w:val="009C23F0"/>
    <w:rsid w:val="009C4781"/>
    <w:rsid w:val="009C55BD"/>
    <w:rsid w:val="009C6C29"/>
    <w:rsid w:val="009D05AB"/>
    <w:rsid w:val="009D12EB"/>
    <w:rsid w:val="009D2270"/>
    <w:rsid w:val="009E3DB7"/>
    <w:rsid w:val="00A01674"/>
    <w:rsid w:val="00A11794"/>
    <w:rsid w:val="00A266D4"/>
    <w:rsid w:val="00A33DA7"/>
    <w:rsid w:val="00A358FB"/>
    <w:rsid w:val="00A405AA"/>
    <w:rsid w:val="00A450C7"/>
    <w:rsid w:val="00A63E55"/>
    <w:rsid w:val="00A72461"/>
    <w:rsid w:val="00A776C9"/>
    <w:rsid w:val="00A9127E"/>
    <w:rsid w:val="00A972E0"/>
    <w:rsid w:val="00AA383E"/>
    <w:rsid w:val="00AA4F30"/>
    <w:rsid w:val="00AA5175"/>
    <w:rsid w:val="00AB0E68"/>
    <w:rsid w:val="00AB1F4B"/>
    <w:rsid w:val="00AB2E6D"/>
    <w:rsid w:val="00AB479B"/>
    <w:rsid w:val="00AB5DE5"/>
    <w:rsid w:val="00AC5534"/>
    <w:rsid w:val="00AE02B8"/>
    <w:rsid w:val="00AE0D19"/>
    <w:rsid w:val="00AF7EAE"/>
    <w:rsid w:val="00B07865"/>
    <w:rsid w:val="00B208A5"/>
    <w:rsid w:val="00B226CC"/>
    <w:rsid w:val="00B31839"/>
    <w:rsid w:val="00B36F5C"/>
    <w:rsid w:val="00B37EAD"/>
    <w:rsid w:val="00B449F5"/>
    <w:rsid w:val="00B56E7B"/>
    <w:rsid w:val="00B63F71"/>
    <w:rsid w:val="00B85746"/>
    <w:rsid w:val="00B97949"/>
    <w:rsid w:val="00BA601F"/>
    <w:rsid w:val="00BB0FAE"/>
    <w:rsid w:val="00BB3C3E"/>
    <w:rsid w:val="00BC5590"/>
    <w:rsid w:val="00BC5BA4"/>
    <w:rsid w:val="00BC6D73"/>
    <w:rsid w:val="00BD1F90"/>
    <w:rsid w:val="00BD532B"/>
    <w:rsid w:val="00BE19E7"/>
    <w:rsid w:val="00BE350D"/>
    <w:rsid w:val="00BF1B97"/>
    <w:rsid w:val="00BF1CC6"/>
    <w:rsid w:val="00BF3E98"/>
    <w:rsid w:val="00BF557E"/>
    <w:rsid w:val="00C01B27"/>
    <w:rsid w:val="00C1194E"/>
    <w:rsid w:val="00C13CB1"/>
    <w:rsid w:val="00C23C7C"/>
    <w:rsid w:val="00C274E9"/>
    <w:rsid w:val="00C27D6C"/>
    <w:rsid w:val="00C27F50"/>
    <w:rsid w:val="00C37757"/>
    <w:rsid w:val="00C37A90"/>
    <w:rsid w:val="00C428A0"/>
    <w:rsid w:val="00C42DDF"/>
    <w:rsid w:val="00C46C91"/>
    <w:rsid w:val="00C5125B"/>
    <w:rsid w:val="00C540FD"/>
    <w:rsid w:val="00C606FE"/>
    <w:rsid w:val="00C70ED0"/>
    <w:rsid w:val="00C749B6"/>
    <w:rsid w:val="00C7739C"/>
    <w:rsid w:val="00C8662A"/>
    <w:rsid w:val="00C934F8"/>
    <w:rsid w:val="00C96B92"/>
    <w:rsid w:val="00C96E28"/>
    <w:rsid w:val="00CA0A64"/>
    <w:rsid w:val="00CA250C"/>
    <w:rsid w:val="00CA4CE0"/>
    <w:rsid w:val="00CA5AE1"/>
    <w:rsid w:val="00CB0247"/>
    <w:rsid w:val="00CB194F"/>
    <w:rsid w:val="00CB47DC"/>
    <w:rsid w:val="00CC5522"/>
    <w:rsid w:val="00CD5D5E"/>
    <w:rsid w:val="00CF040C"/>
    <w:rsid w:val="00CF1B22"/>
    <w:rsid w:val="00D02F97"/>
    <w:rsid w:val="00D1458B"/>
    <w:rsid w:val="00D27734"/>
    <w:rsid w:val="00D31258"/>
    <w:rsid w:val="00D31B3F"/>
    <w:rsid w:val="00D322C1"/>
    <w:rsid w:val="00D34808"/>
    <w:rsid w:val="00D432BD"/>
    <w:rsid w:val="00D50BF7"/>
    <w:rsid w:val="00D5159F"/>
    <w:rsid w:val="00D5536A"/>
    <w:rsid w:val="00D56ECB"/>
    <w:rsid w:val="00D71187"/>
    <w:rsid w:val="00D73FBF"/>
    <w:rsid w:val="00D81794"/>
    <w:rsid w:val="00D82467"/>
    <w:rsid w:val="00D94EFA"/>
    <w:rsid w:val="00DA501B"/>
    <w:rsid w:val="00DB0815"/>
    <w:rsid w:val="00DB12A4"/>
    <w:rsid w:val="00DC0896"/>
    <w:rsid w:val="00DC4F46"/>
    <w:rsid w:val="00DE32C9"/>
    <w:rsid w:val="00DE5390"/>
    <w:rsid w:val="00DF142C"/>
    <w:rsid w:val="00DF6770"/>
    <w:rsid w:val="00E06055"/>
    <w:rsid w:val="00E077A4"/>
    <w:rsid w:val="00E13D6D"/>
    <w:rsid w:val="00E2478D"/>
    <w:rsid w:val="00E31E65"/>
    <w:rsid w:val="00E3582D"/>
    <w:rsid w:val="00E35D26"/>
    <w:rsid w:val="00E40D16"/>
    <w:rsid w:val="00E40DA2"/>
    <w:rsid w:val="00E4333C"/>
    <w:rsid w:val="00E63C13"/>
    <w:rsid w:val="00E64AEA"/>
    <w:rsid w:val="00E67B27"/>
    <w:rsid w:val="00E73A23"/>
    <w:rsid w:val="00E746D8"/>
    <w:rsid w:val="00E80596"/>
    <w:rsid w:val="00E834D8"/>
    <w:rsid w:val="00E8491E"/>
    <w:rsid w:val="00E9117F"/>
    <w:rsid w:val="00E921C3"/>
    <w:rsid w:val="00E97A8F"/>
    <w:rsid w:val="00EA16DD"/>
    <w:rsid w:val="00EA5E05"/>
    <w:rsid w:val="00EB0F26"/>
    <w:rsid w:val="00EB4047"/>
    <w:rsid w:val="00EC7641"/>
    <w:rsid w:val="00ED1B61"/>
    <w:rsid w:val="00ED2119"/>
    <w:rsid w:val="00ED4108"/>
    <w:rsid w:val="00ED565D"/>
    <w:rsid w:val="00EE05B7"/>
    <w:rsid w:val="00EF0EFC"/>
    <w:rsid w:val="00EF629B"/>
    <w:rsid w:val="00EF73BC"/>
    <w:rsid w:val="00F166F2"/>
    <w:rsid w:val="00F26538"/>
    <w:rsid w:val="00F3066A"/>
    <w:rsid w:val="00F31390"/>
    <w:rsid w:val="00F41E2B"/>
    <w:rsid w:val="00F522E6"/>
    <w:rsid w:val="00F5499E"/>
    <w:rsid w:val="00F653D8"/>
    <w:rsid w:val="00F973E6"/>
    <w:rsid w:val="00FA2751"/>
    <w:rsid w:val="00FB5E34"/>
    <w:rsid w:val="00FB7F0C"/>
    <w:rsid w:val="00FC61E4"/>
    <w:rsid w:val="00FC712C"/>
    <w:rsid w:val="00FD6BB1"/>
    <w:rsid w:val="00FE2F39"/>
    <w:rsid w:val="00FE5EEB"/>
    <w:rsid w:val="00FE5F40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40BA5"/>
  <w15:chartTrackingRefBased/>
  <w15:docId w15:val="{A284596C-6074-433B-A489-2B51B12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6B"/>
  </w:style>
  <w:style w:type="paragraph" w:styleId="Heading1">
    <w:name w:val="heading 1"/>
    <w:basedOn w:val="Normal"/>
    <w:next w:val="Normal"/>
    <w:link w:val="Heading1Char"/>
    <w:uiPriority w:val="9"/>
    <w:qFormat/>
    <w:rsid w:val="00190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F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2C"/>
  </w:style>
  <w:style w:type="paragraph" w:styleId="Footer">
    <w:name w:val="footer"/>
    <w:basedOn w:val="Normal"/>
    <w:link w:val="FooterChar"/>
    <w:uiPriority w:val="99"/>
    <w:unhideWhenUsed/>
    <w:rsid w:val="00FC7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2C"/>
  </w:style>
  <w:style w:type="character" w:styleId="Hyperlink">
    <w:name w:val="Hyperlink"/>
    <w:basedOn w:val="DefaultParagraphFont"/>
    <w:uiPriority w:val="99"/>
    <w:unhideWhenUsed/>
    <w:rsid w:val="00BF1C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C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AD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B3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1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1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oett\Dropbox\Brookbush\Accreditation%20NCCA\Brookbush%20Institute%20percentages%20and%20standard%20deviation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Means and</a:t>
            </a:r>
            <a:r>
              <a:rPr lang="en-US" baseline="0"/>
              <a:t> Confidence Intervals for All Domains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  <a:lumOff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CC-4BB4-A8DB-C3E61780CF50}"/>
              </c:ext>
            </c:extLst>
          </c:dPt>
          <c:errBars>
            <c:errBarType val="both"/>
            <c:errValType val="cust"/>
            <c:noEndCap val="0"/>
            <c:plus>
              <c:numRef>
                <c:f>Sheet1!$E$15</c:f>
                <c:numCache>
                  <c:formatCode>General</c:formatCode>
                  <c:ptCount val="1"/>
                  <c:pt idx="0">
                    <c:v>7.8E-2</c:v>
                  </c:pt>
                </c:numCache>
              </c:numRef>
            </c:plus>
            <c:minus>
              <c:numRef>
                <c:f>Sheet1!$E$15</c:f>
                <c:numCache>
                  <c:formatCode>General</c:formatCode>
                  <c:ptCount val="1"/>
                  <c:pt idx="0">
                    <c:v>7.8E-2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Sheet1!$B$13</c:f>
              <c:numCache>
                <c:formatCode>0%</c:formatCode>
                <c:ptCount val="1"/>
                <c:pt idx="0">
                  <c:v>0.25750000000000001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CC-4BB4-A8DB-C3E61780CF50}"/>
            </c:ext>
          </c:extLst>
        </c:ser>
        <c:ser>
          <c:idx val="1"/>
          <c:order val="1"/>
          <c:spPr>
            <a:solidFill>
              <a:schemeClr val="tx2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Sheet1!$D$15</c:f>
                <c:numCache>
                  <c:formatCode>General</c:formatCode>
                  <c:ptCount val="1"/>
                  <c:pt idx="0">
                    <c:v>3.4000000000000002E-2</c:v>
                  </c:pt>
                </c:numCache>
              </c:numRef>
            </c:plus>
            <c:minus>
              <c:numRef>
                <c:f>Sheet1!$D$15</c:f>
                <c:numCache>
                  <c:formatCode>General</c:formatCode>
                  <c:ptCount val="1"/>
                  <c:pt idx="0">
                    <c:v>3.4000000000000002E-2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Sheet1!$C$13</c:f>
              <c:numCache>
                <c:formatCode>0%</c:formatCode>
                <c:ptCount val="1"/>
                <c:pt idx="0">
                  <c:v>0.29499999999999998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CC-4BB4-A8DB-C3E61780CF50}"/>
            </c:ext>
          </c:extLst>
        </c:ser>
        <c:ser>
          <c:idx val="2"/>
          <c:order val="2"/>
          <c:spPr>
            <a:solidFill>
              <a:schemeClr val="tx2">
                <a:lumMod val="25000"/>
                <a:lumOff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Sheet1!$C$15</c:f>
                <c:numCache>
                  <c:formatCode>General</c:formatCode>
                  <c:ptCount val="1"/>
                  <c:pt idx="0">
                    <c:v>3.7999999999999999E-2</c:v>
                  </c:pt>
                </c:numCache>
              </c:numRef>
            </c:plus>
            <c:minus>
              <c:numRef>
                <c:f>Sheet1!$C$15</c:f>
                <c:numCache>
                  <c:formatCode>General</c:formatCode>
                  <c:ptCount val="1"/>
                  <c:pt idx="0">
                    <c:v>3.7999999999999999E-2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Sheet1!$D$13</c:f>
              <c:numCache>
                <c:formatCode>0%</c:formatCode>
                <c:ptCount val="1"/>
                <c:pt idx="0">
                  <c:v>0.24124999999999999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CC-4BB4-A8DB-C3E61780CF50}"/>
            </c:ext>
          </c:extLst>
        </c:ser>
        <c:ser>
          <c:idx val="3"/>
          <c:order val="3"/>
          <c:spPr>
            <a:solidFill>
              <a:schemeClr val="tx2">
                <a:lumMod val="10000"/>
                <a:lumOff val="9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Sheet1!$B$15</c:f>
                <c:numCache>
                  <c:formatCode>General</c:formatCode>
                  <c:ptCount val="1"/>
                  <c:pt idx="0">
                    <c:v>5.0999999999999997E-2</c:v>
                  </c:pt>
                </c:numCache>
              </c:numRef>
            </c:plus>
            <c:minus>
              <c:numRef>
                <c:f>Sheet1!$B$15</c:f>
                <c:numCache>
                  <c:formatCode>General</c:formatCode>
                  <c:ptCount val="1"/>
                  <c:pt idx="0">
                    <c:v>5.0999999999999997E-2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Sheet1!$E$13</c:f>
              <c:numCache>
                <c:formatCode>0%</c:formatCode>
                <c:ptCount val="1"/>
                <c:pt idx="0">
                  <c:v>0.20624999999999999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CC-4BB4-A8DB-C3E61780C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666848"/>
        <c:axId val="151661088"/>
      </c:barChart>
      <c:catAx>
        <c:axId val="15166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61088"/>
        <c:crosses val="autoZero"/>
        <c:auto val="1"/>
        <c:lblAlgn val="ctr"/>
        <c:lblOffset val="100"/>
        <c:noMultiLvlLbl val="0"/>
      </c:catAx>
      <c:valAx>
        <c:axId val="151661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6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0.06334</cdr:x>
      <cdr:y>0.453</cdr:y>
    </cdr:from>
    <cdr:to>
      <cdr:x>0.42757</cdr:x>
      <cdr:y>0.49923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9E66E31-771C-9547-1EDF-15DD4F3DD7C2}"/>
            </a:ext>
          </a:extLst>
        </cdr:cNvPr>
        <cdr:cNvSpPr txBox="1"/>
      </cdr:nvSpPr>
      <cdr:spPr>
        <a:xfrm xmlns:a="http://schemas.openxmlformats.org/drawingml/2006/main">
          <a:off x="323850" y="1400176"/>
          <a:ext cx="1862137" cy="142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0.0708</cdr:x>
      <cdr:y>0.56395</cdr:y>
    </cdr:from>
    <cdr:to>
      <cdr:x>0.4993</cdr:x>
      <cdr:y>0.63174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3E8B405C-7DC3-F126-CAE6-0BE4051B7218}"/>
            </a:ext>
          </a:extLst>
        </cdr:cNvPr>
        <cdr:cNvSpPr txBox="1"/>
      </cdr:nvSpPr>
      <cdr:spPr>
        <a:xfrm xmlns:a="http://schemas.openxmlformats.org/drawingml/2006/main">
          <a:off x="361950" y="1743077"/>
          <a:ext cx="21907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0.04937</cdr:x>
      <cdr:y>0.55932</cdr:y>
    </cdr:from>
    <cdr:to>
      <cdr:x>0.42012</cdr:x>
      <cdr:y>0.65485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1C62B514-BB29-1155-8713-F67C3B10A168}"/>
            </a:ext>
          </a:extLst>
        </cdr:cNvPr>
        <cdr:cNvSpPr txBox="1"/>
      </cdr:nvSpPr>
      <cdr:spPr>
        <a:xfrm xmlns:a="http://schemas.openxmlformats.org/drawingml/2006/main">
          <a:off x="252412" y="1728789"/>
          <a:ext cx="189547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Domain</a:t>
          </a:r>
          <a:r>
            <a:rPr lang="en-US" sz="1100" baseline="0"/>
            <a:t> 3: Mean 24% </a:t>
          </a:r>
          <a:r>
            <a:rPr lang="en-US" sz="1100" u="sng" baseline="0"/>
            <a:t>+</a:t>
          </a:r>
          <a:r>
            <a:rPr lang="en-US" sz="1100" u="none" baseline="0"/>
            <a:t> 3.4%</a:t>
          </a:r>
          <a:endParaRPr lang="en-US" sz="1100"/>
        </a:p>
      </cdr:txBody>
    </cdr:sp>
  </cdr:relSizeAnchor>
  <cdr:relSizeAnchor xmlns:cdr="http://schemas.openxmlformats.org/drawingml/2006/chartDrawing">
    <cdr:from>
      <cdr:x>0.04564</cdr:x>
      <cdr:y>0.42681</cdr:y>
    </cdr:from>
    <cdr:to>
      <cdr:x>0.41267</cdr:x>
      <cdr:y>0.50077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8DA8FE18-47D1-B34F-1C83-79617B50C69E}"/>
            </a:ext>
          </a:extLst>
        </cdr:cNvPr>
        <cdr:cNvSpPr txBox="1"/>
      </cdr:nvSpPr>
      <cdr:spPr>
        <a:xfrm xmlns:a="http://schemas.openxmlformats.org/drawingml/2006/main">
          <a:off x="233361" y="1319214"/>
          <a:ext cx="18764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Domain 2: Mean 30% </a:t>
          </a:r>
          <a:r>
            <a:rPr lang="en-US" sz="1100" u="sng"/>
            <a:t>+</a:t>
          </a:r>
          <a:r>
            <a:rPr lang="en-US" sz="1100" u="none"/>
            <a:t> 3.8%</a:t>
          </a:r>
          <a:endParaRPr lang="en-US" sz="1100"/>
        </a:p>
      </cdr:txBody>
    </cdr:sp>
  </cdr:relSizeAnchor>
  <cdr:relSizeAnchor xmlns:cdr="http://schemas.openxmlformats.org/drawingml/2006/chartDrawing">
    <cdr:from>
      <cdr:x>0.04099</cdr:x>
      <cdr:y>0.2943</cdr:y>
    </cdr:from>
    <cdr:to>
      <cdr:x>0.39404</cdr:x>
      <cdr:y>0.38059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14C4BDAB-9E72-C578-94B9-48040482CDC8}"/>
            </a:ext>
          </a:extLst>
        </cdr:cNvPr>
        <cdr:cNvSpPr txBox="1"/>
      </cdr:nvSpPr>
      <cdr:spPr>
        <a:xfrm xmlns:a="http://schemas.openxmlformats.org/drawingml/2006/main">
          <a:off x="209549" y="909637"/>
          <a:ext cx="1804987" cy="2667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Domain 1: Mean 26% </a:t>
          </a:r>
          <a:r>
            <a:rPr lang="en-US" sz="1100" u="sng"/>
            <a:t>+</a:t>
          </a:r>
          <a:r>
            <a:rPr lang="en-US" sz="1100" u="none"/>
            <a:t> 5.1%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3259</Words>
  <Characters>19459</Characters>
  <Application>Microsoft Office Word</Application>
  <DocSecurity>0</DocSecurity>
  <Lines>512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Boettcher, David</dc:creator>
  <cp:keywords/>
  <dc:description/>
  <cp:lastModifiedBy>Brent Brookbush</cp:lastModifiedBy>
  <cp:revision>2</cp:revision>
  <dcterms:created xsi:type="dcterms:W3CDTF">2024-03-30T16:48:00Z</dcterms:created>
  <dcterms:modified xsi:type="dcterms:W3CDTF">2024-03-30T16:48:00Z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e3f94893ac6496babcd5f7a59b7f119f5bb3b0922e1be7bed880708728d1a5e6</vt:lpwstr>
  </property>
</Properties>
</file>